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80F" w:rsidRDefault="0028380F"/>
    <w:p w:rsidR="004C3B45" w:rsidRPr="004C3B45" w:rsidRDefault="004C3B45" w:rsidP="004C3B45">
      <w:pPr>
        <w:jc w:val="both"/>
        <w:rPr>
          <w:rFonts w:ascii="robotolight" w:eastAsia="Times New Roman" w:hAnsi="robotolight" w:cs="Times New Roman"/>
          <w:sz w:val="27"/>
          <w:szCs w:val="27"/>
          <w:lang w:eastAsia="es-CO"/>
        </w:rPr>
      </w:pPr>
      <w:r w:rsidRPr="004C3B45">
        <w:rPr>
          <w:rFonts w:ascii="robotolight" w:eastAsia="Times New Roman" w:hAnsi="robotolight" w:cs="Times New Roman"/>
          <w:b/>
          <w:sz w:val="27"/>
          <w:szCs w:val="27"/>
          <w:lang w:eastAsia="es-CO"/>
        </w:rPr>
        <w:t>Entidad:</w:t>
      </w:r>
      <w:r w:rsidRPr="004C3B45">
        <w:rPr>
          <w:rFonts w:ascii="robotolight" w:eastAsia="Times New Roman" w:hAnsi="robotolight" w:cs="Times New Roman"/>
          <w:sz w:val="27"/>
          <w:szCs w:val="27"/>
          <w:lang w:eastAsia="es-CO"/>
        </w:rPr>
        <w:t xml:space="preserve"> Unidad Administrativa Especial de Servicios Públicos -UAESP</w:t>
      </w:r>
    </w:p>
    <w:p w:rsidR="004C3B45" w:rsidRPr="004C3B45" w:rsidRDefault="004C3B45" w:rsidP="004C3B45">
      <w:pPr>
        <w:jc w:val="both"/>
        <w:rPr>
          <w:rFonts w:ascii="robotolight" w:eastAsia="Times New Roman" w:hAnsi="robotolight" w:cs="Times New Roman"/>
          <w:sz w:val="27"/>
          <w:szCs w:val="27"/>
          <w:lang w:eastAsia="es-CO"/>
        </w:rPr>
      </w:pPr>
      <w:r w:rsidRPr="004C3B45">
        <w:rPr>
          <w:rFonts w:ascii="robotolight" w:eastAsia="Times New Roman" w:hAnsi="robotolight" w:cs="Times New Roman"/>
          <w:b/>
          <w:sz w:val="27"/>
          <w:szCs w:val="27"/>
          <w:lang w:eastAsia="es-CO"/>
        </w:rPr>
        <w:t>Objetivo del proyecto de acto administrativo:</w:t>
      </w:r>
      <w:r w:rsidRPr="004C3B45">
        <w:rPr>
          <w:rFonts w:ascii="robotolight" w:eastAsia="Times New Roman" w:hAnsi="robotolight" w:cs="Times New Roman"/>
          <w:sz w:val="27"/>
          <w:szCs w:val="27"/>
          <w:lang w:eastAsia="es-CO"/>
        </w:rPr>
        <w:t xml:space="preserve"> Reglamentar y adoptar el trámite de recibo de infraestructura de alumbrado público en zonas de cesión en la UAESP.</w:t>
      </w:r>
    </w:p>
    <w:p w:rsidR="0028380F" w:rsidRDefault="0028380F" w:rsidP="0028380F">
      <w:pPr>
        <w:jc w:val="both"/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</w:pPr>
      <w:r>
        <w:rPr>
          <w:rFonts w:ascii="robotolight" w:eastAsia="Times New Roman" w:hAnsi="robotolight" w:cs="Times New Roman"/>
          <w:sz w:val="27"/>
          <w:szCs w:val="27"/>
          <w:lang w:eastAsia="es-CO"/>
        </w:rPr>
        <w:t>De acuerdo con lo establecido en el artículo 8 de la Ley 1437 de 2011, se publicó el proyecto de acto administrativo y su correspondiente manifestación de impacto regulatorio por el cual “</w:t>
      </w:r>
      <w:r w:rsidRPr="0028380F"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  <w:t>se adopta y reglamenta estructuralmente el trámite de recibo de infraestructura de alumbrado público en zonas de cesión en la Unidad Administrativa Especial de Servicios Públicos</w:t>
      </w:r>
      <w:r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  <w:t>”.</w:t>
      </w:r>
    </w:p>
    <w:p w:rsidR="0028380F" w:rsidRDefault="0028380F" w:rsidP="0028380F">
      <w:pPr>
        <w:jc w:val="both"/>
        <w:rPr>
          <w:rFonts w:ascii="robotolight" w:eastAsia="Times New Roman" w:hAnsi="robotolight" w:cs="Times New Roman"/>
          <w:sz w:val="27"/>
          <w:szCs w:val="27"/>
          <w:lang w:eastAsia="es-CO"/>
        </w:rPr>
      </w:pPr>
      <w:r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Lo anterior con el objetivo de recibir las opiniones, sugerencia o propuestas de los ciudadanos. Para el efecto se estipulo el recibo de dichas sugerencias al correo </w:t>
      </w:r>
      <w:hyperlink r:id="rId7" w:history="1">
        <w:r w:rsidRPr="0028380F">
          <w:rPr>
            <w:rFonts w:ascii="robotolight" w:eastAsia="Times New Roman" w:hAnsi="robotolight" w:cs="Times New Roman"/>
            <w:sz w:val="27"/>
            <w:szCs w:val="27"/>
            <w:u w:val="single"/>
            <w:lang w:eastAsia="es-CO"/>
          </w:rPr>
          <w:t>lsantiago@uaesp.gov.co</w:t>
        </w:r>
      </w:hyperlink>
      <w:r w:rsidRPr="0028380F">
        <w:rPr>
          <w:rFonts w:ascii="robotolight" w:eastAsia="Times New Roman" w:hAnsi="robotolight" w:cs="Times New Roman"/>
          <w:sz w:val="27"/>
          <w:szCs w:val="27"/>
          <w:lang w:eastAsia="es-CO"/>
        </w:rPr>
        <w:t xml:space="preserve">, </w:t>
      </w:r>
      <w:r>
        <w:rPr>
          <w:rFonts w:ascii="robotolight" w:eastAsia="Times New Roman" w:hAnsi="robotolight" w:cs="Times New Roman"/>
          <w:sz w:val="27"/>
          <w:szCs w:val="27"/>
          <w:lang w:eastAsia="es-CO"/>
        </w:rPr>
        <w:t>a partir del</w:t>
      </w:r>
      <w:r w:rsidRPr="0028380F">
        <w:rPr>
          <w:rFonts w:ascii="robotolight" w:eastAsia="Times New Roman" w:hAnsi="robotolight" w:cs="Times New Roman"/>
          <w:sz w:val="27"/>
          <w:szCs w:val="27"/>
          <w:lang w:eastAsia="es-CO"/>
        </w:rPr>
        <w:t xml:space="preserve"> 7 de juni</w:t>
      </w:r>
      <w:r>
        <w:rPr>
          <w:rFonts w:ascii="robotolight" w:eastAsia="Times New Roman" w:hAnsi="robotolight" w:cs="Times New Roman"/>
          <w:sz w:val="27"/>
          <w:szCs w:val="27"/>
          <w:lang w:eastAsia="es-CO"/>
        </w:rPr>
        <w:t>o hasta el 20 de junio de 2018.</w:t>
      </w:r>
    </w:p>
    <w:p w:rsidR="0028380F" w:rsidRPr="004C3B45" w:rsidRDefault="004C3B45">
      <w:pPr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</w:pPr>
      <w:r w:rsidRPr="004C3B45"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  <w:t>Publicación:</w:t>
      </w:r>
    </w:p>
    <w:p w:rsidR="0028380F" w:rsidRDefault="0028380F" w:rsidP="004C3B45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  <w:r w:rsidRPr="004C3B45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Se mantuvo a disposición en la página web de la Unidad Administrativa Especial de Servicios Públicos (</w:t>
      </w:r>
      <w:hyperlink r:id="rId8" w:history="1">
        <w:r w:rsidR="00886528" w:rsidRPr="009A1595">
          <w:rPr>
            <w:rStyle w:val="Hipervnculo"/>
            <w:rFonts w:ascii="robotolight" w:eastAsia="Times New Roman" w:hAnsi="robotolight" w:cs="Times New Roman"/>
            <w:bCs/>
            <w:sz w:val="27"/>
            <w:szCs w:val="27"/>
            <w:lang w:eastAsia="es-CO"/>
          </w:rPr>
          <w:t>www.uaesp.gov.co</w:t>
        </w:r>
      </w:hyperlink>
      <w:r w:rsidRPr="004C3B45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)</w:t>
      </w:r>
      <w:r w:rsidR="00886528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 desde el 20 de junio de 2018, tal como se presenta en la siguiente imagen:</w:t>
      </w:r>
    </w:p>
    <w:p w:rsidR="00886528" w:rsidRDefault="00886528" w:rsidP="004C3B45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  <w:r>
        <w:rPr>
          <w:noProof/>
        </w:rPr>
        <w:drawing>
          <wp:inline distT="0" distB="0" distL="0" distR="0" wp14:anchorId="29256CA5" wp14:editId="2DE7E5F4">
            <wp:extent cx="4432302" cy="2657475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4073"/>
                    <a:stretch/>
                  </pic:blipFill>
                  <pic:spPr bwMode="auto">
                    <a:xfrm>
                      <a:off x="0" y="0"/>
                      <a:ext cx="4453948" cy="2670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6528" w:rsidRDefault="00886528" w:rsidP="004C3B45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</w:p>
    <w:p w:rsidR="00886528" w:rsidRDefault="00886528" w:rsidP="00886528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  <w:r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lastRenderedPageBreak/>
        <w:t xml:space="preserve">Cabe mencionar que a partir del mes de julio se trasladó su página web a la plataforma CMS </w:t>
      </w:r>
      <w:proofErr w:type="spellStart"/>
      <w:r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Govimentum</w:t>
      </w:r>
      <w:proofErr w:type="spellEnd"/>
      <w:r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, la cual es una iniciativa que procura la </w:t>
      </w:r>
      <w:r w:rsidRPr="00886528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estandarización de los sitios web del Distrito, prefigurando características funcionales para el manejo de contenidos digitales.</w:t>
      </w:r>
    </w:p>
    <w:p w:rsidR="00886528" w:rsidRDefault="00886528" w:rsidP="00886528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  <w:r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Es por lo anterior que </w:t>
      </w:r>
      <w:r w:rsidR="00576D5A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la publicación permanece en la información histórica de la anterior página ubicada en la siguiente url: </w:t>
      </w:r>
    </w:p>
    <w:p w:rsidR="00576D5A" w:rsidRDefault="00576D5A" w:rsidP="00886528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  <w:hyperlink r:id="rId10" w:history="1">
        <w:r w:rsidRPr="009A1595">
          <w:rPr>
            <w:rStyle w:val="Hipervnculo"/>
            <w:rFonts w:ascii="robotolight" w:eastAsia="Times New Roman" w:hAnsi="robotolight" w:cs="Times New Roman"/>
            <w:bCs/>
            <w:sz w:val="27"/>
            <w:szCs w:val="27"/>
            <w:lang w:eastAsia="es-CO"/>
          </w:rPr>
          <w:t>http://archivo.uaesp.gov.co/</w:t>
        </w:r>
      </w:hyperlink>
    </w:p>
    <w:p w:rsidR="00576D5A" w:rsidRDefault="00576D5A" w:rsidP="00886528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</w:p>
    <w:p w:rsidR="00576D5A" w:rsidRDefault="00576D5A" w:rsidP="00886528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  <w:r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Así mismo en la nueva página web de la UAESP, se realizaron mejoras y ahora todos los proyectos de actos administrativos de carácter general se encuentran en la siguiente ruta:</w:t>
      </w:r>
    </w:p>
    <w:p w:rsidR="00576D5A" w:rsidRDefault="00576D5A" w:rsidP="00886528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  <w:r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 xml:space="preserve">La </w:t>
      </w:r>
      <w:proofErr w:type="spellStart"/>
      <w:r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Uaesp</w:t>
      </w:r>
      <w:proofErr w:type="spellEnd"/>
      <w:r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/ Marco Legal/ Proyecto acto administrativo</w:t>
      </w:r>
    </w:p>
    <w:p w:rsidR="00576D5A" w:rsidRDefault="00576D5A" w:rsidP="00886528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  <w:hyperlink r:id="rId11" w:history="1">
        <w:r w:rsidRPr="009A1595">
          <w:rPr>
            <w:rStyle w:val="Hipervnculo"/>
            <w:rFonts w:ascii="robotolight" w:eastAsia="Times New Roman" w:hAnsi="robotolight" w:cs="Times New Roman"/>
            <w:bCs/>
            <w:sz w:val="27"/>
            <w:szCs w:val="27"/>
            <w:lang w:eastAsia="es-CO"/>
          </w:rPr>
          <w:t>http://www.uaesp.gov.co/content/proyecto-actos-administrativos</w:t>
        </w:r>
      </w:hyperlink>
    </w:p>
    <w:p w:rsidR="00576D5A" w:rsidRDefault="00576D5A" w:rsidP="00886528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  <w:r>
        <w:rPr>
          <w:noProof/>
        </w:rPr>
        <w:drawing>
          <wp:inline distT="0" distB="0" distL="0" distR="0" wp14:anchorId="437D73B1" wp14:editId="3ECC202D">
            <wp:extent cx="5657850" cy="337307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4617"/>
                    <a:stretch/>
                  </pic:blipFill>
                  <pic:spPr bwMode="auto">
                    <a:xfrm>
                      <a:off x="0" y="0"/>
                      <a:ext cx="5660028" cy="3374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6D5A" w:rsidRDefault="00576D5A" w:rsidP="00886528">
      <w:pPr>
        <w:jc w:val="both"/>
        <w:rPr>
          <w:noProof/>
        </w:rPr>
      </w:pPr>
    </w:p>
    <w:p w:rsidR="00576D5A" w:rsidRPr="00886528" w:rsidRDefault="00576D5A" w:rsidP="00886528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</w:p>
    <w:p w:rsidR="00886528" w:rsidRPr="004C3B45" w:rsidRDefault="00886528" w:rsidP="004C3B45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</w:p>
    <w:p w:rsidR="0028380F" w:rsidRPr="0028380F" w:rsidRDefault="0028380F">
      <w:pPr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</w:pPr>
      <w:r w:rsidRPr="0028380F"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  <w:t>Resultados:</w:t>
      </w:r>
      <w:bookmarkStart w:id="0" w:name="_GoBack"/>
      <w:bookmarkEnd w:id="0"/>
    </w:p>
    <w:p w:rsidR="0028380F" w:rsidRDefault="0028380F" w:rsidP="0028380F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  <w:r w:rsidRPr="0028380F"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Durante estas fechas no se recibieron ningún aporte, sugerencia o propuesta a los documentos mencionados.</w:t>
      </w:r>
    </w:p>
    <w:p w:rsidR="0054514D" w:rsidRDefault="0054514D" w:rsidP="0028380F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</w:p>
    <w:p w:rsidR="0054514D" w:rsidRDefault="0054514D" w:rsidP="0028380F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  <w:r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__________________________________________________________</w:t>
      </w:r>
    </w:p>
    <w:p w:rsidR="0054514D" w:rsidRPr="0028380F" w:rsidRDefault="0054514D" w:rsidP="0028380F">
      <w:pPr>
        <w:jc w:val="both"/>
        <w:rPr>
          <w:rFonts w:ascii="robotolight" w:eastAsia="Times New Roman" w:hAnsi="robotolight" w:cs="Times New Roman"/>
          <w:bCs/>
          <w:sz w:val="27"/>
          <w:szCs w:val="27"/>
          <w:lang w:eastAsia="es-CO"/>
        </w:rPr>
      </w:pPr>
      <w:r>
        <w:rPr>
          <w:rFonts w:ascii="robotolight" w:eastAsia="Times New Roman" w:hAnsi="robotolight" w:cs="Times New Roman"/>
          <w:bCs/>
          <w:sz w:val="27"/>
          <w:szCs w:val="27"/>
          <w:lang w:eastAsia="es-CO"/>
        </w:rPr>
        <w:t>Octubre de 2018</w:t>
      </w:r>
    </w:p>
    <w:p w:rsidR="0028380F" w:rsidRPr="0054514D" w:rsidRDefault="0054514D">
      <w:pPr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</w:pPr>
      <w:r w:rsidRPr="0054514D">
        <w:rPr>
          <w:rFonts w:ascii="robotolight" w:eastAsia="Times New Roman" w:hAnsi="robotolight" w:cs="Times New Roman"/>
          <w:b/>
          <w:bCs/>
          <w:sz w:val="27"/>
          <w:szCs w:val="27"/>
          <w:lang w:eastAsia="es-CO"/>
        </w:rPr>
        <w:t>Oficina Asesora de Planeación</w:t>
      </w:r>
    </w:p>
    <w:sectPr w:rsidR="0028380F" w:rsidRPr="0054514D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80F" w:rsidRDefault="0028380F" w:rsidP="0028380F">
      <w:pPr>
        <w:spacing w:after="0" w:line="240" w:lineRule="auto"/>
      </w:pPr>
      <w:r>
        <w:separator/>
      </w:r>
    </w:p>
  </w:endnote>
  <w:endnote w:type="continuationSeparator" w:id="0">
    <w:p w:rsidR="0028380F" w:rsidRDefault="0028380F" w:rsidP="0028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80F" w:rsidRDefault="0028380F" w:rsidP="0028380F">
      <w:pPr>
        <w:spacing w:after="0" w:line="240" w:lineRule="auto"/>
      </w:pPr>
      <w:r>
        <w:separator/>
      </w:r>
    </w:p>
  </w:footnote>
  <w:footnote w:type="continuationSeparator" w:id="0">
    <w:p w:rsidR="0028380F" w:rsidRDefault="0028380F" w:rsidP="0028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80F" w:rsidRPr="0028380F" w:rsidRDefault="0028380F" w:rsidP="0028380F">
    <w:pPr>
      <w:rPr>
        <w:rFonts w:ascii="robotolight" w:eastAsia="Times New Roman" w:hAnsi="robotolight" w:cs="Times New Roman"/>
        <w:sz w:val="27"/>
        <w:szCs w:val="27"/>
        <w:lang w:eastAsia="es-CO"/>
      </w:rPr>
    </w:pPr>
    <w:r>
      <w:rPr>
        <w:noProof/>
      </w:rPr>
      <w:drawing>
        <wp:inline distT="0" distB="0" distL="0" distR="0">
          <wp:extent cx="1145343" cy="6381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abitat- Uaes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112" cy="65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Pr="0028380F">
      <w:rPr>
        <w:rFonts w:ascii="robotolight" w:eastAsia="Times New Roman" w:hAnsi="robotolight" w:cs="Times New Roman"/>
        <w:sz w:val="27"/>
        <w:szCs w:val="27"/>
        <w:lang w:eastAsia="es-CO"/>
      </w:rPr>
      <w:t>INFORME GLOBAL DE OBSERVACIONES</w:t>
    </w:r>
  </w:p>
  <w:p w:rsidR="0028380F" w:rsidRDefault="002838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73C5E"/>
    <w:multiLevelType w:val="multilevel"/>
    <w:tmpl w:val="3FAA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0F"/>
    <w:rsid w:val="0028380F"/>
    <w:rsid w:val="0044726C"/>
    <w:rsid w:val="00455387"/>
    <w:rsid w:val="004C3B45"/>
    <w:rsid w:val="00513BC9"/>
    <w:rsid w:val="0054514D"/>
    <w:rsid w:val="00576D5A"/>
    <w:rsid w:val="008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4E30D"/>
  <w15:chartTrackingRefBased/>
  <w15:docId w15:val="{AFB7AE62-14B8-4FB1-A9F3-5F9CDEB2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8380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38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3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80F"/>
  </w:style>
  <w:style w:type="paragraph" w:styleId="Piedepgina">
    <w:name w:val="footer"/>
    <w:basedOn w:val="Normal"/>
    <w:link w:val="PiedepginaCar"/>
    <w:uiPriority w:val="99"/>
    <w:unhideWhenUsed/>
    <w:rsid w:val="00283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80F"/>
  </w:style>
  <w:style w:type="character" w:styleId="Mencinsinresolver">
    <w:name w:val="Unresolved Mention"/>
    <w:basedOn w:val="Fuentedeprrafopredeter"/>
    <w:uiPriority w:val="99"/>
    <w:semiHidden/>
    <w:unhideWhenUsed/>
    <w:rsid w:val="008865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esp.gov.c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santiago@uaesp.gov.co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aesp.gov.co/content/proyecto-actos-administrativo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rchivo.uaesp.gov.c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Santiago Delvasto</dc:creator>
  <cp:keywords/>
  <dc:description/>
  <cp:lastModifiedBy>Luisa Fernanda Santiago Delvasto</cp:lastModifiedBy>
  <cp:revision>3</cp:revision>
  <dcterms:created xsi:type="dcterms:W3CDTF">2018-10-02T19:37:00Z</dcterms:created>
  <dcterms:modified xsi:type="dcterms:W3CDTF">2018-10-02T20:05:00Z</dcterms:modified>
</cp:coreProperties>
</file>