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62226" w:rsidRDefault="00162226">
      <w:pPr>
        <w:rPr>
          <w:rFonts w:ascii="Arial" w:hAnsi="Arial" w:cs="Arial"/>
          <w:sz w:val="20"/>
        </w:rPr>
      </w:pPr>
    </w:p>
    <w:p w14:paraId="0A37501D" w14:textId="77777777" w:rsidR="005774DC" w:rsidRDefault="005C4D89" w:rsidP="005C4D89">
      <w:pPr>
        <w:jc w:val="center"/>
        <w:rPr>
          <w:rFonts w:ascii="Arial" w:hAnsi="Arial" w:cs="Arial"/>
          <w:sz w:val="20"/>
        </w:rPr>
      </w:pPr>
      <w:r w:rsidRPr="005774DC">
        <w:rPr>
          <w:rFonts w:ascii="Arial" w:hAnsi="Arial" w:cs="Arial"/>
          <w:noProof/>
          <w:sz w:val="20"/>
          <w:lang w:val="es-CO" w:eastAsia="es-CO"/>
        </w:rPr>
        <w:drawing>
          <wp:inline distT="0" distB="0" distL="0" distR="0" wp14:anchorId="3E5F0357" wp14:editId="07777777">
            <wp:extent cx="2215856" cy="231298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2236347" cy="2334372"/>
                    </a:xfrm>
                    <a:prstGeom prst="rect">
                      <a:avLst/>
                    </a:prstGeom>
                    <a:noFill/>
                    <a:ln w="9525">
                      <a:noFill/>
                      <a:miter lim="800000"/>
                      <a:headEnd/>
                      <a:tailEnd/>
                    </a:ln>
                  </pic:spPr>
                </pic:pic>
              </a:graphicData>
            </a:graphic>
          </wp:inline>
        </w:drawing>
      </w:r>
    </w:p>
    <w:p w14:paraId="5DAB6C7B" w14:textId="77777777" w:rsidR="005774DC" w:rsidRDefault="005774DC" w:rsidP="005774DC">
      <w:pPr>
        <w:spacing w:after="0" w:line="240" w:lineRule="auto"/>
        <w:rPr>
          <w:rFonts w:ascii="Arial" w:hAnsi="Arial" w:cs="Arial"/>
          <w:sz w:val="20"/>
        </w:rPr>
      </w:pPr>
    </w:p>
    <w:p w14:paraId="02EB378F" w14:textId="77777777" w:rsidR="005C4D89" w:rsidRDefault="005C4D89" w:rsidP="005774DC">
      <w:pPr>
        <w:spacing w:after="0" w:line="240" w:lineRule="auto"/>
        <w:rPr>
          <w:rFonts w:ascii="Arial" w:hAnsi="Arial" w:cs="Arial"/>
          <w:sz w:val="20"/>
        </w:rPr>
      </w:pPr>
    </w:p>
    <w:p w14:paraId="3FCE3DBC" w14:textId="77777777" w:rsidR="005C4D89" w:rsidRPr="005C4D89" w:rsidRDefault="005C4D89" w:rsidP="005C4D89">
      <w:pPr>
        <w:jc w:val="center"/>
        <w:rPr>
          <w:rFonts w:ascii="Arial" w:hAnsi="Arial" w:cs="Arial"/>
          <w:szCs w:val="24"/>
        </w:rPr>
      </w:pPr>
      <w:r w:rsidRPr="005C4D89">
        <w:rPr>
          <w:rFonts w:ascii="Arial" w:hAnsi="Arial" w:cs="Arial"/>
          <w:b/>
          <w:bCs/>
          <w:szCs w:val="24"/>
        </w:rPr>
        <w:t>SUBDIRECCIÓN DE APROVECHAMIENTO</w:t>
      </w:r>
    </w:p>
    <w:p w14:paraId="6A05A809" w14:textId="77777777" w:rsidR="005C4D89" w:rsidRPr="005774DC" w:rsidRDefault="005C4D89" w:rsidP="005774DC">
      <w:pPr>
        <w:spacing w:after="0" w:line="240" w:lineRule="auto"/>
        <w:rPr>
          <w:rFonts w:ascii="Arial" w:hAnsi="Arial" w:cs="Arial"/>
          <w:sz w:val="20"/>
        </w:rPr>
      </w:pPr>
    </w:p>
    <w:p w14:paraId="5A39BBE3" w14:textId="77777777" w:rsidR="005C4D89" w:rsidRDefault="005C4D89" w:rsidP="00885F1F">
      <w:pPr>
        <w:jc w:val="center"/>
        <w:rPr>
          <w:rStyle w:val="Ttulo2Car"/>
          <w:rFonts w:ascii="Arial" w:hAnsi="Arial" w:cs="Arial"/>
          <w:color w:val="auto"/>
          <w:sz w:val="32"/>
          <w:szCs w:val="28"/>
        </w:rPr>
      </w:pPr>
    </w:p>
    <w:p w14:paraId="41C8F396" w14:textId="77777777" w:rsidR="005C4D89" w:rsidRPr="005C4D89" w:rsidRDefault="005C4D89" w:rsidP="005C4D89">
      <w:pPr>
        <w:jc w:val="center"/>
        <w:rPr>
          <w:rFonts w:ascii="Arial" w:hAnsi="Arial" w:cs="Arial"/>
          <w:b/>
          <w:sz w:val="32"/>
        </w:rPr>
      </w:pPr>
    </w:p>
    <w:p w14:paraId="33E76421" w14:textId="77777777" w:rsidR="005774DC" w:rsidRPr="005C4D89" w:rsidRDefault="0002677A" w:rsidP="005C4D89">
      <w:pPr>
        <w:jc w:val="center"/>
        <w:rPr>
          <w:rFonts w:ascii="Arial" w:hAnsi="Arial" w:cs="Arial"/>
          <w:b/>
          <w:sz w:val="32"/>
        </w:rPr>
      </w:pPr>
      <w:r>
        <w:rPr>
          <w:rFonts w:ascii="Arial" w:hAnsi="Arial" w:cs="Arial"/>
          <w:b/>
          <w:sz w:val="32"/>
        </w:rPr>
        <w:t>GUIA GENERAL</w:t>
      </w:r>
    </w:p>
    <w:p w14:paraId="580CCFA4" w14:textId="77777777" w:rsidR="00162226" w:rsidRPr="005C4D89" w:rsidRDefault="0002677A" w:rsidP="005C4D89">
      <w:pPr>
        <w:jc w:val="center"/>
        <w:rPr>
          <w:rFonts w:ascii="Arial" w:hAnsi="Arial" w:cs="Arial"/>
          <w:b/>
          <w:sz w:val="32"/>
        </w:rPr>
      </w:pPr>
      <w:r>
        <w:rPr>
          <w:rFonts w:ascii="Arial" w:hAnsi="Arial" w:cs="Arial"/>
          <w:b/>
          <w:sz w:val="32"/>
        </w:rPr>
        <w:t>GESTION DE APROVECHAMIENTO DE MATERIALES RECICLABLES</w:t>
      </w:r>
    </w:p>
    <w:p w14:paraId="72A3D3EC" w14:textId="77777777" w:rsidR="00162226" w:rsidRPr="00885F1F" w:rsidRDefault="00162226" w:rsidP="00885F1F">
      <w:pPr>
        <w:jc w:val="center"/>
        <w:rPr>
          <w:sz w:val="32"/>
          <w:szCs w:val="28"/>
        </w:rPr>
      </w:pPr>
    </w:p>
    <w:p w14:paraId="6A71EF42" w14:textId="77777777" w:rsidR="000210AC" w:rsidRDefault="000210AC" w:rsidP="001540F8">
      <w:pPr>
        <w:jc w:val="center"/>
        <w:rPr>
          <w:rFonts w:ascii="Arial Black" w:hAnsi="Arial Black"/>
          <w:b/>
          <w:sz w:val="28"/>
        </w:rPr>
      </w:pPr>
      <w:bookmarkStart w:id="0" w:name="_Toc379364411"/>
    </w:p>
    <w:p w14:paraId="596C39A9" w14:textId="77777777" w:rsidR="000210AC" w:rsidRDefault="000210AC" w:rsidP="001540F8">
      <w:pPr>
        <w:jc w:val="center"/>
        <w:rPr>
          <w:rFonts w:ascii="Arial Black" w:hAnsi="Arial Black"/>
          <w:b/>
          <w:sz w:val="28"/>
        </w:rPr>
      </w:pPr>
    </w:p>
    <w:p w14:paraId="44E6B286" w14:textId="77777777" w:rsidR="000210AC" w:rsidRDefault="000210AC" w:rsidP="001540F8">
      <w:pPr>
        <w:jc w:val="center"/>
        <w:rPr>
          <w:rFonts w:ascii="Arial Black" w:hAnsi="Arial Black"/>
          <w:b/>
          <w:sz w:val="28"/>
        </w:rPr>
      </w:pPr>
    </w:p>
    <w:p w14:paraId="0F229895" w14:textId="77777777" w:rsidR="000210AC" w:rsidRDefault="000210AC" w:rsidP="001540F8">
      <w:pPr>
        <w:jc w:val="center"/>
        <w:rPr>
          <w:rFonts w:ascii="Arial Black" w:hAnsi="Arial Black"/>
          <w:b/>
          <w:sz w:val="28"/>
        </w:rPr>
      </w:pPr>
    </w:p>
    <w:p w14:paraId="7E9F2B19" w14:textId="77777777" w:rsidR="000210AC" w:rsidRDefault="000210AC" w:rsidP="001540F8">
      <w:pPr>
        <w:jc w:val="center"/>
        <w:rPr>
          <w:rFonts w:ascii="Arial Black" w:hAnsi="Arial Black"/>
          <w:b/>
          <w:sz w:val="28"/>
        </w:rPr>
      </w:pPr>
    </w:p>
    <w:p w14:paraId="6DE5F7C8" w14:textId="77777777" w:rsidR="000210AC" w:rsidRDefault="000210AC" w:rsidP="001540F8">
      <w:pPr>
        <w:jc w:val="center"/>
        <w:rPr>
          <w:rFonts w:ascii="Arial Black" w:hAnsi="Arial Black"/>
          <w:b/>
          <w:sz w:val="28"/>
        </w:rPr>
      </w:pPr>
    </w:p>
    <w:p w14:paraId="07E0EC7C" w14:textId="3B45554B" w:rsidR="001540F8" w:rsidRPr="00DC0DB0" w:rsidRDefault="001540F8" w:rsidP="001540F8">
      <w:pPr>
        <w:jc w:val="center"/>
        <w:rPr>
          <w:rFonts w:ascii="Arial Black" w:hAnsi="Arial Black"/>
          <w:b/>
          <w:sz w:val="28"/>
        </w:rPr>
      </w:pPr>
      <w:r w:rsidRPr="00DC0DB0">
        <w:rPr>
          <w:rFonts w:ascii="Arial Black" w:hAnsi="Arial Black"/>
          <w:b/>
          <w:sz w:val="28"/>
        </w:rPr>
        <w:t>GESTION DE RESIDUOS SOLIDOS APROVECHABLES D/400-04</w:t>
      </w:r>
    </w:p>
    <w:p w14:paraId="780AB464" w14:textId="77777777" w:rsidR="001540F8" w:rsidRPr="00DC0DB0" w:rsidRDefault="001540F8" w:rsidP="001540F8">
      <w:pPr>
        <w:spacing w:after="0" w:line="240" w:lineRule="auto"/>
        <w:jc w:val="center"/>
        <w:rPr>
          <w:rFonts w:ascii="Verdana" w:hAnsi="Verdana"/>
          <w:b/>
        </w:rPr>
      </w:pPr>
      <w:r w:rsidRPr="00DC0DB0">
        <w:rPr>
          <w:rFonts w:ascii="Verdana" w:hAnsi="Verdana"/>
          <w:b/>
        </w:rPr>
        <w:t>LINEAMIENTOS BASICOS DE IMPLEMENTACIÓN Y MANEJO</w:t>
      </w:r>
    </w:p>
    <w:p w14:paraId="27A684AB" w14:textId="273D71C0" w:rsidR="001540F8" w:rsidRPr="00DC0DB0" w:rsidRDefault="5D9DF528" w:rsidP="5D9DF528">
      <w:pPr>
        <w:spacing w:after="0" w:line="240" w:lineRule="auto"/>
        <w:jc w:val="center"/>
        <w:rPr>
          <w:rFonts w:ascii="Verdana" w:hAnsi="Verdana"/>
          <w:b/>
          <w:bCs/>
        </w:rPr>
      </w:pPr>
      <w:r w:rsidRPr="5D9DF528">
        <w:rPr>
          <w:rFonts w:ascii="Verdana" w:hAnsi="Verdana"/>
          <w:b/>
          <w:bCs/>
        </w:rPr>
        <w:t xml:space="preserve"> EN INSTITUCIONES DISTRITALES</w:t>
      </w:r>
    </w:p>
    <w:p w14:paraId="049F31CB" w14:textId="77777777" w:rsidR="001540F8" w:rsidRPr="00DC0DB0" w:rsidRDefault="001540F8" w:rsidP="001540F8">
      <w:pPr>
        <w:spacing w:after="0" w:line="240" w:lineRule="auto"/>
        <w:jc w:val="both"/>
        <w:rPr>
          <w:rFonts w:ascii="Verdana" w:hAnsi="Verdana"/>
          <w:b/>
        </w:rPr>
      </w:pPr>
    </w:p>
    <w:p w14:paraId="53128261" w14:textId="77777777" w:rsidR="001540F8" w:rsidRDefault="001540F8" w:rsidP="001540F8">
      <w:pPr>
        <w:spacing w:after="0" w:line="240" w:lineRule="auto"/>
        <w:jc w:val="both"/>
        <w:rPr>
          <w:rFonts w:ascii="Verdana" w:hAnsi="Verdana"/>
          <w:b/>
        </w:rPr>
      </w:pPr>
    </w:p>
    <w:p w14:paraId="62486C05" w14:textId="77777777" w:rsidR="001540F8" w:rsidRDefault="001540F8" w:rsidP="001540F8">
      <w:pPr>
        <w:spacing w:after="0" w:line="240" w:lineRule="auto"/>
        <w:jc w:val="both"/>
        <w:rPr>
          <w:rFonts w:ascii="Verdana" w:hAnsi="Verdana"/>
          <w:b/>
        </w:rPr>
      </w:pPr>
    </w:p>
    <w:p w14:paraId="6D01595D" w14:textId="77777777" w:rsidR="001540F8" w:rsidRPr="006A4CCE" w:rsidRDefault="001540F8" w:rsidP="001540F8">
      <w:pPr>
        <w:spacing w:after="0" w:line="240" w:lineRule="auto"/>
        <w:jc w:val="both"/>
        <w:rPr>
          <w:rFonts w:ascii="Verdana" w:hAnsi="Verdana"/>
          <w:b/>
          <w:sz w:val="28"/>
        </w:rPr>
      </w:pPr>
      <w:r>
        <w:rPr>
          <w:rFonts w:ascii="Verdana" w:hAnsi="Verdana"/>
          <w:b/>
          <w:sz w:val="28"/>
        </w:rPr>
        <w:t>M</w:t>
      </w:r>
      <w:r w:rsidRPr="006A4CCE">
        <w:rPr>
          <w:rFonts w:ascii="Verdana" w:hAnsi="Verdana"/>
          <w:b/>
          <w:sz w:val="28"/>
        </w:rPr>
        <w:t xml:space="preserve">arco </w:t>
      </w:r>
      <w:r>
        <w:rPr>
          <w:rFonts w:ascii="Verdana" w:hAnsi="Verdana"/>
          <w:b/>
          <w:sz w:val="28"/>
        </w:rPr>
        <w:t>N</w:t>
      </w:r>
      <w:r w:rsidRPr="006A4CCE">
        <w:rPr>
          <w:rFonts w:ascii="Verdana" w:hAnsi="Verdana"/>
          <w:b/>
          <w:sz w:val="28"/>
        </w:rPr>
        <w:t>ormativo</w:t>
      </w:r>
      <w:r>
        <w:rPr>
          <w:rFonts w:ascii="Verdana" w:hAnsi="Verdana"/>
          <w:b/>
          <w:sz w:val="28"/>
        </w:rPr>
        <w:t>.</w:t>
      </w:r>
    </w:p>
    <w:p w14:paraId="4101652C" w14:textId="77777777" w:rsidR="001540F8" w:rsidRPr="00DC0DB0" w:rsidRDefault="001540F8" w:rsidP="001540F8">
      <w:pPr>
        <w:spacing w:after="0" w:line="240" w:lineRule="auto"/>
        <w:jc w:val="both"/>
        <w:rPr>
          <w:rFonts w:ascii="Verdana" w:hAnsi="Verdana"/>
          <w:b/>
        </w:rPr>
      </w:pPr>
    </w:p>
    <w:p w14:paraId="0552D0AF" w14:textId="77777777" w:rsidR="001540F8" w:rsidRPr="00DC0DB0" w:rsidRDefault="001540F8" w:rsidP="001540F8">
      <w:pPr>
        <w:spacing w:after="0" w:line="240" w:lineRule="auto"/>
        <w:jc w:val="both"/>
        <w:rPr>
          <w:rFonts w:ascii="Verdana" w:hAnsi="Verdana"/>
        </w:rPr>
      </w:pPr>
      <w:r w:rsidRPr="00DC0DB0">
        <w:rPr>
          <w:rFonts w:ascii="Verdana" w:hAnsi="Verdana"/>
        </w:rPr>
        <w:lastRenderedPageBreak/>
        <w:t xml:space="preserve">Acuerdos </w:t>
      </w:r>
      <w:r>
        <w:rPr>
          <w:rFonts w:ascii="Verdana" w:hAnsi="Verdana"/>
        </w:rPr>
        <w:t>D</w:t>
      </w:r>
      <w:r w:rsidRPr="00DC0DB0">
        <w:rPr>
          <w:rFonts w:ascii="Verdana" w:hAnsi="Verdana"/>
        </w:rPr>
        <w:t>istrital Nos 114/2003, 287/2007, Decreto Distrital 400/2004, Directiva No. 009 /2006, Circular 01/2007, Autos Corte Constitucional Nos.  268/2010, 275/2011, 084/2012, 366/2014 y 089/2015, Resoluciones Uaesp Nos</w:t>
      </w:r>
      <w:r>
        <w:rPr>
          <w:rFonts w:ascii="Verdana" w:hAnsi="Verdana"/>
        </w:rPr>
        <w:t>.</w:t>
      </w:r>
      <w:r w:rsidRPr="00DC0DB0">
        <w:rPr>
          <w:rFonts w:ascii="Verdana" w:hAnsi="Verdana"/>
        </w:rPr>
        <w:t xml:space="preserve"> 051/2013, 523 y 571 de 2014. </w:t>
      </w:r>
    </w:p>
    <w:p w14:paraId="29D6B04F" w14:textId="77777777" w:rsidR="001540F8" w:rsidRDefault="001540F8" w:rsidP="001540F8">
      <w:pPr>
        <w:jc w:val="both"/>
        <w:rPr>
          <w:rFonts w:ascii="Verdana" w:hAnsi="Verdana"/>
          <w:b/>
        </w:rPr>
      </w:pPr>
      <w:r>
        <w:rPr>
          <w:rFonts w:ascii="Verdana" w:hAnsi="Verdana"/>
          <w:b/>
        </w:rPr>
        <w:t xml:space="preserve"> </w:t>
      </w:r>
    </w:p>
    <w:p w14:paraId="089C6E82" w14:textId="77777777" w:rsidR="001540F8" w:rsidRDefault="001540F8" w:rsidP="001540F8">
      <w:pPr>
        <w:spacing w:before="240"/>
        <w:jc w:val="both"/>
        <w:rPr>
          <w:rFonts w:ascii="Verdana" w:hAnsi="Verdana"/>
          <w:b/>
          <w:sz w:val="28"/>
        </w:rPr>
      </w:pPr>
      <w:r>
        <w:rPr>
          <w:rFonts w:ascii="Verdana" w:hAnsi="Verdana"/>
          <w:b/>
          <w:sz w:val="28"/>
        </w:rPr>
        <w:t>Alcances.</w:t>
      </w:r>
    </w:p>
    <w:p w14:paraId="0DA81EF6" w14:textId="36A018C4" w:rsidR="001540F8" w:rsidRDefault="5D9DF528" w:rsidP="5D9DF528">
      <w:pPr>
        <w:spacing w:before="240"/>
        <w:jc w:val="both"/>
        <w:rPr>
          <w:rFonts w:ascii="Verdana" w:hAnsi="Verdana"/>
        </w:rPr>
      </w:pPr>
      <w:r w:rsidRPr="5D9DF528">
        <w:rPr>
          <w:rFonts w:ascii="Verdana" w:hAnsi="Verdana"/>
        </w:rPr>
        <w:t xml:space="preserve">Con fundamento en lo ordenado en las diferentes normas que regulan la gestión de los residuos sólidos aprovechables, por las cuales están sometidas las entidades distritales en general, resulta de gran relevancia el aporte que representa el cumplimiento por parte de estas al logro de los alcances de la sostenibilidad ambiental al contribuir a la reducción de los efectos contaminantes y el cambio climático que generan los rellenos sanitarios, a  contrarrestar el agotamiento de los recursos naturales por el industrialismo consumista, a mejorar la calidad de vida de los bogotanos, a la vez también a promover la inclusión social y realización de los derechos humanos enfocados a la dignificación y formalización laboral de los recicladores en condiciones de pobreza y vulneración, y a impulsar el crecimiento económico en sus distintos alcances mediante la cadena del reciclaje, entre otros aspectos loables que comporta el cumplimiento de esta gestión. Dado ello, resulta de vital importancia que las instituciones educativas como centros importantes de aglomeración y formación ciudadana, afiancen y fortalezcan los procesos y prácticas de la gestión del aprovechamiento. </w:t>
      </w:r>
    </w:p>
    <w:p w14:paraId="76BE38FC" w14:textId="77777777" w:rsidR="001540F8" w:rsidRPr="00213425" w:rsidRDefault="001540F8" w:rsidP="001540F8">
      <w:pPr>
        <w:spacing w:before="240"/>
        <w:jc w:val="both"/>
        <w:rPr>
          <w:rFonts w:ascii="Verdana" w:hAnsi="Verdana"/>
        </w:rPr>
      </w:pPr>
      <w:r>
        <w:rPr>
          <w:rFonts w:ascii="Verdana" w:hAnsi="Verdana"/>
        </w:rPr>
        <w:t xml:space="preserve">En el marco de estos fines y la normatividad fijada, se proponen los siguientes lineamientos, que de manera básica busca precisar y coadyuvar el mejoramiento y fortalecimiento de esta responsabilidad institucional. Estos lineamientos se presentan en tres grandes procedimientos que comprenden las fases y componentes de esta gestión: esto es, lo referente a los objetivos y requerimientos de la separación en la fuente, los de los procesos de recolección, transporte y acopio de los materiales y el de los efectos para la entrega de los materiales a las organizaciones de recicladores, los cuales en </w:t>
      </w:r>
      <w:r w:rsidR="006B2CA2">
        <w:rPr>
          <w:rFonts w:ascii="Verdana" w:hAnsi="Verdana"/>
        </w:rPr>
        <w:t>últimas se</w:t>
      </w:r>
      <w:r>
        <w:rPr>
          <w:rFonts w:ascii="Verdana" w:hAnsi="Verdana"/>
        </w:rPr>
        <w:t xml:space="preserve"> articulan y contribuyen a la implementación del servicio público del aprovechamiento.</w:t>
      </w:r>
    </w:p>
    <w:p w14:paraId="4B99056E" w14:textId="77777777" w:rsidR="001540F8" w:rsidRDefault="001540F8" w:rsidP="001540F8">
      <w:pPr>
        <w:spacing w:before="240"/>
        <w:jc w:val="both"/>
        <w:rPr>
          <w:rFonts w:ascii="Verdana" w:hAnsi="Verdana"/>
          <w:b/>
        </w:rPr>
      </w:pPr>
    </w:p>
    <w:p w14:paraId="1299C43A" w14:textId="77777777" w:rsidR="001540F8" w:rsidRDefault="001540F8" w:rsidP="001540F8">
      <w:pPr>
        <w:jc w:val="both"/>
        <w:rPr>
          <w:rFonts w:ascii="Verdana" w:hAnsi="Verdana"/>
          <w:b/>
        </w:rPr>
      </w:pPr>
    </w:p>
    <w:p w14:paraId="4DDBEF00" w14:textId="77777777" w:rsidR="001540F8" w:rsidRDefault="001540F8" w:rsidP="001540F8">
      <w:pPr>
        <w:jc w:val="both"/>
        <w:rPr>
          <w:rFonts w:ascii="Verdana" w:hAnsi="Verdana"/>
          <w:b/>
        </w:rPr>
      </w:pPr>
    </w:p>
    <w:p w14:paraId="3461D779" w14:textId="77777777" w:rsidR="001540F8" w:rsidRDefault="001540F8" w:rsidP="001540F8">
      <w:pPr>
        <w:jc w:val="both"/>
        <w:rPr>
          <w:rFonts w:ascii="Verdana" w:hAnsi="Verdana"/>
          <w:b/>
        </w:rPr>
      </w:pPr>
    </w:p>
    <w:p w14:paraId="3CF2D8B6" w14:textId="77777777" w:rsidR="001540F8" w:rsidRDefault="001540F8" w:rsidP="001540F8">
      <w:pPr>
        <w:jc w:val="both"/>
        <w:rPr>
          <w:rFonts w:ascii="Verdana" w:hAnsi="Verdana"/>
          <w:b/>
        </w:rPr>
      </w:pPr>
    </w:p>
    <w:p w14:paraId="0FB78278" w14:textId="77777777" w:rsidR="001540F8" w:rsidRDefault="001540F8" w:rsidP="001540F8">
      <w:pPr>
        <w:jc w:val="both"/>
        <w:rPr>
          <w:rFonts w:ascii="Verdana" w:hAnsi="Verdana"/>
          <w:b/>
        </w:rPr>
      </w:pPr>
    </w:p>
    <w:p w14:paraId="1FC39945" w14:textId="77777777" w:rsidR="001540F8" w:rsidRDefault="001540F8" w:rsidP="001540F8">
      <w:pPr>
        <w:jc w:val="both"/>
        <w:rPr>
          <w:rFonts w:ascii="Verdana" w:hAnsi="Verdana"/>
          <w:b/>
        </w:rPr>
      </w:pPr>
    </w:p>
    <w:p w14:paraId="0562CB0E" w14:textId="77777777" w:rsidR="001540F8" w:rsidRDefault="001540F8" w:rsidP="001540F8">
      <w:pPr>
        <w:jc w:val="both"/>
        <w:rPr>
          <w:rFonts w:ascii="Verdana" w:hAnsi="Verdana"/>
          <w:b/>
        </w:rPr>
      </w:pPr>
    </w:p>
    <w:p w14:paraId="34CE0A41" w14:textId="77777777" w:rsidR="001540F8" w:rsidRDefault="001540F8" w:rsidP="001540F8">
      <w:pPr>
        <w:jc w:val="both"/>
        <w:rPr>
          <w:rFonts w:ascii="Verdana" w:hAnsi="Verdana"/>
          <w:b/>
        </w:rPr>
      </w:pPr>
    </w:p>
    <w:p w14:paraId="62EBF3C5" w14:textId="77777777" w:rsidR="001540F8" w:rsidRDefault="001540F8" w:rsidP="001540F8">
      <w:pPr>
        <w:jc w:val="both"/>
        <w:rPr>
          <w:rFonts w:ascii="Verdana" w:hAnsi="Verdana"/>
          <w:b/>
        </w:rPr>
      </w:pPr>
    </w:p>
    <w:p w14:paraId="6D98A12B" w14:textId="77777777" w:rsidR="001540F8" w:rsidRDefault="001540F8" w:rsidP="001540F8">
      <w:pPr>
        <w:jc w:val="both"/>
        <w:rPr>
          <w:rFonts w:ascii="Verdana" w:hAnsi="Verdana"/>
          <w:b/>
        </w:rPr>
      </w:pPr>
    </w:p>
    <w:p w14:paraId="2946DB82" w14:textId="77777777" w:rsidR="001540F8" w:rsidRDefault="001540F8" w:rsidP="001540F8">
      <w:pPr>
        <w:jc w:val="both"/>
        <w:rPr>
          <w:rFonts w:ascii="Verdana" w:hAnsi="Verdana"/>
          <w:b/>
        </w:rPr>
      </w:pPr>
    </w:p>
    <w:p w14:paraId="5997CC1D" w14:textId="77777777" w:rsidR="001540F8" w:rsidRDefault="001540F8" w:rsidP="001540F8">
      <w:pPr>
        <w:jc w:val="both"/>
        <w:rPr>
          <w:rFonts w:ascii="Verdana" w:hAnsi="Verdana"/>
          <w:b/>
        </w:rPr>
      </w:pPr>
    </w:p>
    <w:p w14:paraId="110FFD37" w14:textId="77777777" w:rsidR="001540F8" w:rsidRDefault="001540F8" w:rsidP="001540F8">
      <w:pPr>
        <w:jc w:val="both"/>
        <w:rPr>
          <w:rFonts w:ascii="Verdana" w:hAnsi="Verdana"/>
          <w:b/>
        </w:rPr>
      </w:pPr>
    </w:p>
    <w:p w14:paraId="6B699379" w14:textId="77777777" w:rsidR="001540F8" w:rsidRDefault="001540F8" w:rsidP="001540F8">
      <w:pPr>
        <w:jc w:val="both"/>
        <w:rPr>
          <w:rFonts w:ascii="Verdana" w:hAnsi="Verdana"/>
          <w:b/>
        </w:rPr>
      </w:pPr>
    </w:p>
    <w:p w14:paraId="3FE9F23F" w14:textId="77777777" w:rsidR="001540F8" w:rsidRDefault="001540F8" w:rsidP="001540F8">
      <w:pPr>
        <w:jc w:val="both"/>
        <w:rPr>
          <w:rFonts w:ascii="Verdana" w:hAnsi="Verdana"/>
          <w:b/>
        </w:rPr>
      </w:pPr>
    </w:p>
    <w:p w14:paraId="1F72F646" w14:textId="77777777" w:rsidR="001540F8" w:rsidRDefault="001540F8" w:rsidP="001540F8">
      <w:pPr>
        <w:jc w:val="both"/>
        <w:rPr>
          <w:rFonts w:ascii="Verdana" w:hAnsi="Verdana"/>
          <w:b/>
        </w:rPr>
      </w:pPr>
    </w:p>
    <w:p w14:paraId="08CE6F91" w14:textId="77777777" w:rsidR="001540F8" w:rsidRDefault="001540F8" w:rsidP="001540F8">
      <w:pPr>
        <w:jc w:val="both"/>
        <w:rPr>
          <w:rFonts w:ascii="Verdana" w:hAnsi="Verdana"/>
          <w:b/>
        </w:rPr>
      </w:pPr>
    </w:p>
    <w:p w14:paraId="61CDCEAD" w14:textId="2A5FB62F" w:rsidR="001540F8" w:rsidRDefault="001540F8" w:rsidP="001540F8">
      <w:pPr>
        <w:jc w:val="both"/>
        <w:rPr>
          <w:rFonts w:ascii="Verdana" w:hAnsi="Verdana"/>
          <w:b/>
        </w:rPr>
      </w:pPr>
    </w:p>
    <w:p w14:paraId="34DCECBC" w14:textId="17665E28" w:rsidR="000210AC" w:rsidRDefault="000210AC" w:rsidP="001540F8">
      <w:pPr>
        <w:jc w:val="both"/>
        <w:rPr>
          <w:rFonts w:ascii="Verdana" w:hAnsi="Verdana"/>
          <w:b/>
        </w:rPr>
      </w:pPr>
    </w:p>
    <w:p w14:paraId="4D36D084" w14:textId="77777777" w:rsidR="000210AC" w:rsidRDefault="000210AC" w:rsidP="001540F8">
      <w:pPr>
        <w:jc w:val="both"/>
        <w:rPr>
          <w:rFonts w:ascii="Verdana" w:hAnsi="Verdana"/>
          <w:b/>
        </w:rPr>
      </w:pPr>
      <w:bookmarkStart w:id="1" w:name="_GoBack"/>
      <w:bookmarkEnd w:id="1"/>
    </w:p>
    <w:p w14:paraId="6BB9E253" w14:textId="77777777" w:rsidR="001540F8" w:rsidRDefault="001540F8" w:rsidP="001540F8">
      <w:pPr>
        <w:jc w:val="both"/>
        <w:rPr>
          <w:rFonts w:ascii="Verdana" w:hAnsi="Verdana"/>
          <w:b/>
        </w:rPr>
      </w:pPr>
    </w:p>
    <w:p w14:paraId="612B250A" w14:textId="77777777" w:rsidR="001540F8" w:rsidRPr="00213425" w:rsidRDefault="001540F8" w:rsidP="001540F8">
      <w:pPr>
        <w:jc w:val="center"/>
        <w:rPr>
          <w:rFonts w:ascii="Verdana" w:hAnsi="Verdana"/>
          <w:sz w:val="28"/>
        </w:rPr>
      </w:pPr>
      <w:r w:rsidRPr="00213425">
        <w:rPr>
          <w:rFonts w:ascii="Verdana" w:hAnsi="Verdana"/>
          <w:b/>
          <w:sz w:val="28"/>
        </w:rPr>
        <w:t>PROCEDIMIENTO PARA LA SEPARACION EN LA FUENTE</w:t>
      </w:r>
    </w:p>
    <w:p w14:paraId="23DE523C" w14:textId="77777777" w:rsidR="001540F8" w:rsidRDefault="001540F8" w:rsidP="001540F8">
      <w:pPr>
        <w:jc w:val="both"/>
        <w:rPr>
          <w:rFonts w:ascii="Verdana" w:hAnsi="Verdana"/>
        </w:rPr>
      </w:pPr>
    </w:p>
    <w:p w14:paraId="7E78B2B1" w14:textId="77777777" w:rsidR="001540F8" w:rsidRDefault="001540F8" w:rsidP="001540F8">
      <w:pPr>
        <w:jc w:val="both"/>
        <w:rPr>
          <w:rFonts w:ascii="Verdana" w:hAnsi="Verdana"/>
        </w:rPr>
      </w:pPr>
      <w:r w:rsidRPr="00996B8D">
        <w:rPr>
          <w:rFonts w:ascii="Verdana" w:hAnsi="Verdana"/>
          <w:b/>
          <w:sz w:val="28"/>
        </w:rPr>
        <w:t>Proce</w:t>
      </w:r>
      <w:r>
        <w:rPr>
          <w:rFonts w:ascii="Verdana" w:hAnsi="Verdana"/>
          <w:b/>
          <w:sz w:val="28"/>
        </w:rPr>
        <w:t>sos y componentes</w:t>
      </w:r>
      <w:r w:rsidRPr="00996B8D">
        <w:rPr>
          <w:rFonts w:ascii="Verdana" w:hAnsi="Verdana"/>
          <w:b/>
          <w:sz w:val="28"/>
        </w:rPr>
        <w:t>.</w:t>
      </w:r>
    </w:p>
    <w:p w14:paraId="46F44CFD" w14:textId="77777777" w:rsidR="001540F8" w:rsidRPr="00C82428" w:rsidRDefault="001540F8" w:rsidP="001540F8">
      <w:pPr>
        <w:jc w:val="both"/>
        <w:rPr>
          <w:rFonts w:ascii="Verdana" w:hAnsi="Verdana"/>
          <w:sz w:val="24"/>
        </w:rPr>
      </w:pPr>
      <w:r w:rsidRPr="00C82428">
        <w:rPr>
          <w:rFonts w:ascii="Verdana" w:hAnsi="Verdana"/>
          <w:sz w:val="24"/>
        </w:rPr>
        <w:t xml:space="preserve">Para la </w:t>
      </w:r>
      <w:r w:rsidRPr="00C82428">
        <w:rPr>
          <w:rFonts w:ascii="Verdana" w:hAnsi="Verdana"/>
          <w:i/>
          <w:sz w:val="24"/>
        </w:rPr>
        <w:t>separación en la fuente</w:t>
      </w:r>
      <w:r w:rsidRPr="00C82428">
        <w:rPr>
          <w:rFonts w:ascii="Verdana" w:hAnsi="Verdana"/>
          <w:sz w:val="24"/>
        </w:rPr>
        <w:t xml:space="preserve"> las entidades distritales deberán </w:t>
      </w:r>
      <w:r w:rsidR="006B2CA2" w:rsidRPr="00C82428">
        <w:rPr>
          <w:rFonts w:ascii="Verdana" w:hAnsi="Verdana"/>
          <w:sz w:val="24"/>
        </w:rPr>
        <w:t>tener en</w:t>
      </w:r>
      <w:r w:rsidRPr="00C82428">
        <w:rPr>
          <w:rFonts w:ascii="Verdana" w:hAnsi="Verdana"/>
          <w:sz w:val="24"/>
        </w:rPr>
        <w:t xml:space="preserve"> cuenta los siguientes lineamientos:</w:t>
      </w:r>
    </w:p>
    <w:p w14:paraId="43AE90A0" w14:textId="77777777" w:rsidR="001540F8" w:rsidRPr="00C82428" w:rsidRDefault="001540F8" w:rsidP="001540F8">
      <w:pPr>
        <w:pStyle w:val="Prrafodelista"/>
        <w:numPr>
          <w:ilvl w:val="0"/>
          <w:numId w:val="21"/>
        </w:numPr>
        <w:jc w:val="both"/>
        <w:rPr>
          <w:rFonts w:ascii="Verdana" w:hAnsi="Verdana"/>
          <w:sz w:val="24"/>
        </w:rPr>
      </w:pPr>
      <w:bookmarkStart w:id="2" w:name="_Toc404126634"/>
      <w:bookmarkStart w:id="3" w:name="_Toc404126640"/>
      <w:r w:rsidRPr="00C82428">
        <w:rPr>
          <w:rFonts w:ascii="Verdana" w:hAnsi="Verdana"/>
          <w:sz w:val="24"/>
        </w:rPr>
        <w:t xml:space="preserve">Responsabilidad. El eje fundamental del desarrollo de la gestión de los </w:t>
      </w:r>
      <w:r w:rsidR="006B2CA2" w:rsidRPr="00C82428">
        <w:rPr>
          <w:rFonts w:ascii="Verdana" w:hAnsi="Verdana"/>
          <w:sz w:val="24"/>
        </w:rPr>
        <w:t>residuos aprovechables</w:t>
      </w:r>
      <w:r w:rsidRPr="00C82428">
        <w:rPr>
          <w:rFonts w:ascii="Verdana" w:hAnsi="Verdana"/>
          <w:sz w:val="24"/>
        </w:rPr>
        <w:t xml:space="preserve"> está en el hecho mismo de la generación de los </w:t>
      </w:r>
      <w:r w:rsidRPr="00C82428">
        <w:rPr>
          <w:rFonts w:ascii="Verdana" w:hAnsi="Verdana"/>
          <w:sz w:val="24"/>
        </w:rPr>
        <w:lastRenderedPageBreak/>
        <w:t xml:space="preserve">residuos y por quienes promueven su producción. Supone en consecuencia que las entidades, -conforme a las características que guardan sus actividades, el uso y consumo de bienes, productos, recursos materiales, etc. y la manera, los medios y mecanismo que dispongan para el manejo de </w:t>
      </w:r>
      <w:proofErr w:type="gramStart"/>
      <w:r w:rsidRPr="00C82428">
        <w:rPr>
          <w:rFonts w:ascii="Verdana" w:hAnsi="Verdana"/>
          <w:sz w:val="24"/>
        </w:rPr>
        <w:t>los mismos</w:t>
      </w:r>
      <w:proofErr w:type="gramEnd"/>
      <w:r w:rsidRPr="00C82428">
        <w:rPr>
          <w:rFonts w:ascii="Verdana" w:hAnsi="Verdana"/>
          <w:sz w:val="24"/>
        </w:rPr>
        <w:t xml:space="preserve">-, se enmarque dentro de una regulación apropiada. Por esto, habrán de establecerse las acciones y medidas necesarias de manera que se formalicen y adecuen las prácticas como deber y obligación que han de asumir todos y cada uno de los miembros de la comunidad. Requerirá por tanto de la estipulación de los reglamentos, mecanismos y procesos que han de ser guía de manejo y acatamiento de todos y cada uno de los asociados. </w:t>
      </w:r>
    </w:p>
    <w:p w14:paraId="52E56223" w14:textId="77777777" w:rsidR="001540F8" w:rsidRPr="00C82428" w:rsidRDefault="001540F8" w:rsidP="001540F8">
      <w:pPr>
        <w:pStyle w:val="Prrafodelista"/>
        <w:jc w:val="both"/>
        <w:rPr>
          <w:rFonts w:ascii="Verdana" w:hAnsi="Verdana"/>
          <w:sz w:val="24"/>
        </w:rPr>
      </w:pPr>
    </w:p>
    <w:p w14:paraId="436FF32E" w14:textId="77777777" w:rsidR="001540F8" w:rsidRPr="00C82428" w:rsidRDefault="001540F8" w:rsidP="001540F8">
      <w:pPr>
        <w:pStyle w:val="Prrafodelista"/>
        <w:numPr>
          <w:ilvl w:val="0"/>
          <w:numId w:val="21"/>
        </w:numPr>
        <w:jc w:val="both"/>
        <w:rPr>
          <w:rFonts w:ascii="Verdana" w:hAnsi="Verdana"/>
          <w:sz w:val="24"/>
        </w:rPr>
      </w:pPr>
      <w:r w:rsidRPr="00C82428">
        <w:rPr>
          <w:rFonts w:ascii="Verdana" w:hAnsi="Verdana"/>
          <w:sz w:val="24"/>
        </w:rPr>
        <w:t xml:space="preserve">Enfoque de la Recuperación. </w:t>
      </w:r>
      <w:r w:rsidR="006B2CA2" w:rsidRPr="00C82428">
        <w:rPr>
          <w:rFonts w:ascii="Verdana" w:hAnsi="Verdana"/>
          <w:sz w:val="24"/>
        </w:rPr>
        <w:t>El manejo</w:t>
      </w:r>
      <w:r w:rsidRPr="00C82428">
        <w:rPr>
          <w:rFonts w:ascii="Verdana" w:hAnsi="Verdana"/>
          <w:sz w:val="24"/>
        </w:rPr>
        <w:t xml:space="preserve"> para la recuperación de los residuos aprovechables a implementarse es el de la separación en su origen o separación en la fuente de los residuos. Esto supone que en todos aquellos lugares o espacios en que se generen residuos, tenga un manejo separado según los tipos o clases de residuos que se produzcan. Por tanto, la institución (luego de los estudios de caracterización de dicha generación) deberá acometer, por un lado, la implementación del equipamiento necesario para ello. Por otra, implica estructurar las actividades desde la vinculación de las prácticas </w:t>
      </w:r>
      <w:r w:rsidR="006B2CA2" w:rsidRPr="00C82428">
        <w:rPr>
          <w:rFonts w:ascii="Verdana" w:hAnsi="Verdana"/>
          <w:sz w:val="24"/>
        </w:rPr>
        <w:t>del generador</w:t>
      </w:r>
      <w:r w:rsidRPr="00C82428">
        <w:rPr>
          <w:rFonts w:ascii="Verdana" w:hAnsi="Verdana"/>
          <w:sz w:val="24"/>
        </w:rPr>
        <w:t xml:space="preserve"> en los lugares mismos en que se producen los residuos –dado según los espacios como </w:t>
      </w:r>
      <w:r w:rsidR="006D0180">
        <w:rPr>
          <w:rFonts w:ascii="Verdana" w:hAnsi="Verdana"/>
          <w:sz w:val="24"/>
        </w:rPr>
        <w:t>áreas/ espacios de atención de usuarios</w:t>
      </w:r>
      <w:r w:rsidRPr="00C82428">
        <w:rPr>
          <w:rFonts w:ascii="Verdana" w:hAnsi="Verdana"/>
          <w:sz w:val="24"/>
        </w:rPr>
        <w:t xml:space="preserve">, oficinas, </w:t>
      </w:r>
      <w:r w:rsidR="006D0180">
        <w:rPr>
          <w:rFonts w:ascii="Verdana" w:hAnsi="Verdana"/>
          <w:sz w:val="24"/>
        </w:rPr>
        <w:t>áreas deportiva</w:t>
      </w:r>
      <w:r w:rsidRPr="00C82428">
        <w:rPr>
          <w:rFonts w:ascii="Verdana" w:hAnsi="Verdana"/>
          <w:sz w:val="24"/>
        </w:rPr>
        <w:t>s, culturales, etc.</w:t>
      </w:r>
    </w:p>
    <w:p w14:paraId="07547A01" w14:textId="77777777" w:rsidR="001540F8" w:rsidRPr="00C82428" w:rsidRDefault="001540F8" w:rsidP="001540F8">
      <w:pPr>
        <w:pStyle w:val="Prrafodelista"/>
        <w:ind w:left="795"/>
        <w:jc w:val="both"/>
        <w:rPr>
          <w:rFonts w:ascii="Verdana" w:hAnsi="Verdana"/>
          <w:sz w:val="24"/>
        </w:rPr>
      </w:pPr>
    </w:p>
    <w:p w14:paraId="10F3C722" w14:textId="77777777" w:rsidR="001540F8" w:rsidRPr="00C82428" w:rsidRDefault="001540F8" w:rsidP="001540F8">
      <w:pPr>
        <w:pStyle w:val="Prrafodelista"/>
        <w:numPr>
          <w:ilvl w:val="0"/>
          <w:numId w:val="21"/>
        </w:numPr>
        <w:jc w:val="both"/>
        <w:rPr>
          <w:rFonts w:ascii="Verdana" w:hAnsi="Verdana"/>
          <w:sz w:val="24"/>
        </w:rPr>
      </w:pPr>
      <w:r w:rsidRPr="00C82428">
        <w:rPr>
          <w:rFonts w:ascii="Verdana" w:hAnsi="Verdana"/>
          <w:sz w:val="24"/>
        </w:rPr>
        <w:t xml:space="preserve">Tipología de separación. Conforme a las características de generación de los residuos, implica que los espacios definidos </w:t>
      </w:r>
      <w:r w:rsidR="00632AEE">
        <w:rPr>
          <w:rFonts w:ascii="Verdana" w:hAnsi="Verdana"/>
          <w:sz w:val="24"/>
        </w:rPr>
        <w:t xml:space="preserve">para este </w:t>
      </w:r>
      <w:proofErr w:type="gramStart"/>
      <w:r w:rsidR="00632AEE">
        <w:rPr>
          <w:rFonts w:ascii="Verdana" w:hAnsi="Verdana"/>
          <w:sz w:val="24"/>
        </w:rPr>
        <w:t>fin</w:t>
      </w:r>
      <w:r w:rsidRPr="00C82428">
        <w:rPr>
          <w:rFonts w:ascii="Verdana" w:hAnsi="Verdana"/>
          <w:sz w:val="24"/>
        </w:rPr>
        <w:t>,</w:t>
      </w:r>
      <w:proofErr w:type="gramEnd"/>
      <w:r w:rsidRPr="00C82428">
        <w:rPr>
          <w:rFonts w:ascii="Verdana" w:hAnsi="Verdana"/>
          <w:sz w:val="24"/>
        </w:rPr>
        <w:t xml:space="preserve"> se acondicionen con la instalación de contenedores o recipientes (puntos ecológicos) que permitan y faciliten de modo práctico, cercano y oportuno a la </w:t>
      </w:r>
      <w:proofErr w:type="spellStart"/>
      <w:r w:rsidRPr="00C82428">
        <w:rPr>
          <w:rFonts w:ascii="Verdana" w:hAnsi="Verdana"/>
          <w:sz w:val="24"/>
        </w:rPr>
        <w:t>causación</w:t>
      </w:r>
      <w:proofErr w:type="spellEnd"/>
      <w:r w:rsidRPr="00C82428">
        <w:rPr>
          <w:rFonts w:ascii="Verdana" w:hAnsi="Verdana"/>
          <w:sz w:val="24"/>
        </w:rPr>
        <w:t xml:space="preserve"> de los desechos, se depositen separadamente según la preclasificación establecida. La guía de simbolización de los con</w:t>
      </w:r>
      <w:r w:rsidR="00632AEE">
        <w:rPr>
          <w:rFonts w:ascii="Verdana" w:hAnsi="Verdana"/>
          <w:sz w:val="24"/>
        </w:rPr>
        <w:t>tenedores de los puntos ecológicos</w:t>
      </w:r>
      <w:r w:rsidRPr="00C82428">
        <w:rPr>
          <w:rFonts w:ascii="Verdana" w:hAnsi="Verdana"/>
          <w:sz w:val="24"/>
        </w:rPr>
        <w:t xml:space="preserve"> se muestra en el anexo No.1.  </w:t>
      </w:r>
    </w:p>
    <w:p w14:paraId="5043CB0F" w14:textId="77777777" w:rsidR="001540F8" w:rsidRPr="00C82428" w:rsidRDefault="001540F8" w:rsidP="001540F8">
      <w:pPr>
        <w:pStyle w:val="Prrafodelista"/>
        <w:jc w:val="both"/>
        <w:rPr>
          <w:rFonts w:ascii="Verdana" w:hAnsi="Verdana"/>
          <w:sz w:val="24"/>
          <w:highlight w:val="yellow"/>
        </w:rPr>
      </w:pPr>
    </w:p>
    <w:p w14:paraId="2B264243" w14:textId="77777777" w:rsidR="001540F8" w:rsidRPr="00C82428" w:rsidRDefault="001540F8" w:rsidP="001540F8">
      <w:pPr>
        <w:pStyle w:val="Prrafodelista"/>
        <w:numPr>
          <w:ilvl w:val="0"/>
          <w:numId w:val="21"/>
        </w:numPr>
        <w:jc w:val="both"/>
        <w:rPr>
          <w:rFonts w:ascii="Verdana" w:hAnsi="Verdana"/>
          <w:sz w:val="24"/>
        </w:rPr>
      </w:pPr>
      <w:r w:rsidRPr="00C82428">
        <w:rPr>
          <w:rFonts w:ascii="Verdana" w:hAnsi="Verdana"/>
          <w:sz w:val="24"/>
        </w:rPr>
        <w:t xml:space="preserve">Manejo. Los puntos ecológicos han ser objeto permanente de mantenimiento a fin de preservar sus condiciones materiales, locativas y de aseo para su adecuado funcionamiento y manejo. Igualmente requiere que en cada contenedor se provea de bolsas plásticas del mismo color en las cuales se </w:t>
      </w:r>
      <w:r w:rsidRPr="00C82428">
        <w:rPr>
          <w:rFonts w:ascii="Verdana" w:hAnsi="Verdana"/>
          <w:sz w:val="24"/>
        </w:rPr>
        <w:lastRenderedPageBreak/>
        <w:t xml:space="preserve">recoja el material, de esta manera facilitara su recolección y que se mantenga el manejo separado. Es vital que las características y capacidad de los contenedores correspondan con los volúmenes de generación de residuos, así mismo a que la frecuencia de recolección evite el reguero de materiales por fuera de estos y a que se conviertan en puntos críticos de basuras, y por ende en focos de contaminación, insalubridad y mala imagen. En tal caso, ha de imponerse las medidas de responsabilidad previstas y según el caso, la aplicación también de comparendos ambientales correspondientes.  </w:t>
      </w:r>
    </w:p>
    <w:p w14:paraId="07459315" w14:textId="77777777" w:rsidR="001540F8" w:rsidRPr="00C82428" w:rsidRDefault="001540F8" w:rsidP="001540F8">
      <w:pPr>
        <w:pStyle w:val="Prrafodelista"/>
        <w:rPr>
          <w:rFonts w:ascii="Verdana" w:hAnsi="Verdana"/>
          <w:sz w:val="24"/>
        </w:rPr>
      </w:pPr>
    </w:p>
    <w:p w14:paraId="5878D505" w14:textId="77777777" w:rsidR="001540F8" w:rsidRPr="00C82428" w:rsidRDefault="001540F8" w:rsidP="001540F8">
      <w:pPr>
        <w:pStyle w:val="Prrafodelista"/>
        <w:numPr>
          <w:ilvl w:val="0"/>
          <w:numId w:val="21"/>
        </w:numPr>
        <w:autoSpaceDE w:val="0"/>
        <w:autoSpaceDN w:val="0"/>
        <w:adjustRightInd w:val="0"/>
        <w:spacing w:after="0"/>
        <w:jc w:val="both"/>
        <w:rPr>
          <w:rFonts w:ascii="Verdana" w:hAnsi="Verdana" w:cs="Arial"/>
          <w:color w:val="231F20"/>
          <w:sz w:val="24"/>
        </w:rPr>
      </w:pPr>
      <w:r w:rsidRPr="00C82428">
        <w:rPr>
          <w:rFonts w:ascii="Verdana" w:hAnsi="Verdana" w:cs="Arial"/>
          <w:bCs/>
          <w:color w:val="000000"/>
          <w:sz w:val="24"/>
        </w:rPr>
        <w:t>Señalización:</w:t>
      </w:r>
      <w:r w:rsidRPr="00C82428">
        <w:rPr>
          <w:rFonts w:ascii="Verdana" w:hAnsi="Verdana" w:cs="Arial"/>
          <w:b/>
          <w:bCs/>
          <w:color w:val="000000"/>
          <w:sz w:val="24"/>
        </w:rPr>
        <w:t xml:space="preserve"> </w:t>
      </w:r>
      <w:r w:rsidRPr="00C82428">
        <w:rPr>
          <w:rFonts w:ascii="Verdana" w:hAnsi="Verdana" w:cs="Arial"/>
          <w:color w:val="231F20"/>
          <w:sz w:val="24"/>
        </w:rPr>
        <w:t xml:space="preserve">Un aspecto relevante para que la comunidad conozca y respete la nueva forma de separación en origen es la simbolización </w:t>
      </w:r>
      <w:r w:rsidR="006B2CA2" w:rsidRPr="00C82428">
        <w:rPr>
          <w:rFonts w:ascii="Verdana" w:hAnsi="Verdana" w:cs="Arial"/>
          <w:color w:val="231F20"/>
          <w:sz w:val="24"/>
        </w:rPr>
        <w:t>y señalización</w:t>
      </w:r>
      <w:r w:rsidRPr="00C82428">
        <w:rPr>
          <w:rFonts w:ascii="Verdana" w:hAnsi="Verdana" w:cs="Arial"/>
          <w:color w:val="231F20"/>
          <w:sz w:val="24"/>
        </w:rPr>
        <w:t xml:space="preserve"> clara, precisa y motivadora, en los distintos espacios del desarrollo institucional, y de modo especial en los lugares conexos a los contenedores y de manera visible para que los usuarios puedan identificar claramente dónde depositar cada residuo.</w:t>
      </w:r>
    </w:p>
    <w:p w14:paraId="6537F28F" w14:textId="77777777" w:rsidR="001540F8" w:rsidRPr="00C82428" w:rsidRDefault="001540F8" w:rsidP="001540F8">
      <w:pPr>
        <w:autoSpaceDE w:val="0"/>
        <w:autoSpaceDN w:val="0"/>
        <w:adjustRightInd w:val="0"/>
        <w:spacing w:after="0"/>
        <w:jc w:val="both"/>
        <w:rPr>
          <w:rFonts w:asciiTheme="majorHAnsi" w:hAnsiTheme="majorHAnsi" w:cs="Arial"/>
          <w:color w:val="231F20"/>
          <w:sz w:val="24"/>
        </w:rPr>
      </w:pPr>
    </w:p>
    <w:p w14:paraId="5E628B02" w14:textId="77777777" w:rsidR="001540F8" w:rsidRPr="00C82428" w:rsidRDefault="001540F8" w:rsidP="001540F8">
      <w:pPr>
        <w:pStyle w:val="Prrafodelista"/>
        <w:numPr>
          <w:ilvl w:val="0"/>
          <w:numId w:val="21"/>
        </w:numPr>
        <w:jc w:val="both"/>
        <w:rPr>
          <w:rFonts w:ascii="Verdana" w:hAnsi="Verdana"/>
          <w:sz w:val="24"/>
        </w:rPr>
      </w:pPr>
      <w:r w:rsidRPr="00C82428">
        <w:rPr>
          <w:rFonts w:ascii="Verdana" w:hAnsi="Verdana"/>
          <w:sz w:val="24"/>
        </w:rPr>
        <w:t>Cultura de la Separación. Entre las estrategias que permita</w:t>
      </w:r>
      <w:r w:rsidR="00BD602E">
        <w:rPr>
          <w:rFonts w:ascii="Verdana" w:hAnsi="Verdana"/>
          <w:sz w:val="24"/>
        </w:rPr>
        <w:t>n</w:t>
      </w:r>
      <w:r w:rsidRPr="00C82428">
        <w:rPr>
          <w:rFonts w:ascii="Verdana" w:hAnsi="Verdana"/>
          <w:sz w:val="24"/>
        </w:rPr>
        <w:t xml:space="preserve"> asegurar la gestión responsable de los residuos aprovechables en el ámbito escolar, la</w:t>
      </w:r>
      <w:r w:rsidR="00BD602E">
        <w:rPr>
          <w:rFonts w:ascii="Verdana" w:hAnsi="Verdana"/>
          <w:sz w:val="24"/>
        </w:rPr>
        <w:t>s</w:t>
      </w:r>
      <w:r w:rsidRPr="00C82428">
        <w:rPr>
          <w:rFonts w:ascii="Verdana" w:hAnsi="Verdana"/>
          <w:sz w:val="24"/>
        </w:rPr>
        <w:t xml:space="preserve"> instituciones adoptarán dentro del Plan de Acción Interno, la respectiva estructuración y definición de acciones y actividades que conduzcan a la construcción de una cultura de la responsabilidad y defensa ambientalista. </w:t>
      </w:r>
      <w:r w:rsidR="008E4A1C">
        <w:rPr>
          <w:rFonts w:ascii="Verdana" w:hAnsi="Verdana"/>
          <w:sz w:val="24"/>
        </w:rPr>
        <w:t>Por ende, a su vez, ha de promoverse</w:t>
      </w:r>
      <w:r w:rsidRPr="00C82428">
        <w:rPr>
          <w:rFonts w:ascii="Verdana" w:hAnsi="Verdana"/>
          <w:sz w:val="24"/>
        </w:rPr>
        <w:t xml:space="preserve"> de forma participativa, creativa y sistemática, el desarrollo de acciones pedagógicas de comunicación, sensibilización, divulgación y demás que infunda y asuma en las personas el cuidado y manejo responsable, entre otros más, respecto al aprovechamiento de los residuos institucionales (anexo No. 2).</w:t>
      </w:r>
    </w:p>
    <w:p w14:paraId="6DFB9E20" w14:textId="77777777" w:rsidR="001540F8" w:rsidRPr="00082E1E" w:rsidRDefault="001540F8" w:rsidP="001540F8">
      <w:pPr>
        <w:pStyle w:val="Prrafodelista"/>
        <w:rPr>
          <w:rFonts w:ascii="Verdana" w:hAnsi="Verdana"/>
        </w:rPr>
      </w:pPr>
    </w:p>
    <w:p w14:paraId="4419CFA3" w14:textId="77777777" w:rsidR="001540F8" w:rsidRDefault="001540F8" w:rsidP="001540F8">
      <w:pPr>
        <w:pStyle w:val="Prrafodelista"/>
        <w:numPr>
          <w:ilvl w:val="0"/>
          <w:numId w:val="21"/>
        </w:numPr>
        <w:spacing w:before="240"/>
        <w:jc w:val="both"/>
        <w:rPr>
          <w:rFonts w:ascii="Verdana" w:hAnsi="Verdana"/>
          <w:sz w:val="24"/>
        </w:rPr>
      </w:pPr>
      <w:r>
        <w:rPr>
          <w:rFonts w:ascii="Verdana" w:hAnsi="Verdana"/>
          <w:sz w:val="24"/>
        </w:rPr>
        <w:t xml:space="preserve">Protocolización. </w:t>
      </w:r>
      <w:r w:rsidRPr="005F2075">
        <w:rPr>
          <w:rFonts w:ascii="Verdana" w:hAnsi="Verdana"/>
          <w:sz w:val="24"/>
        </w:rPr>
        <w:t>Sobre estos procesos y actividades específic</w:t>
      </w:r>
      <w:r>
        <w:rPr>
          <w:rFonts w:ascii="Verdana" w:hAnsi="Verdana"/>
          <w:sz w:val="24"/>
        </w:rPr>
        <w:t>o</w:t>
      </w:r>
      <w:r w:rsidRPr="005F2075">
        <w:rPr>
          <w:rFonts w:ascii="Verdana" w:hAnsi="Verdana"/>
          <w:sz w:val="24"/>
        </w:rPr>
        <w:t xml:space="preserve">s, resulta imprescindible establecer protocolos y procedimientos que </w:t>
      </w:r>
      <w:r>
        <w:rPr>
          <w:rFonts w:ascii="Verdana" w:hAnsi="Verdana"/>
          <w:sz w:val="24"/>
        </w:rPr>
        <w:t>regulen los diferentes aspectos de</w:t>
      </w:r>
      <w:r w:rsidRPr="005F2075">
        <w:rPr>
          <w:rFonts w:ascii="Verdana" w:hAnsi="Verdana"/>
          <w:sz w:val="24"/>
        </w:rPr>
        <w:t xml:space="preserve"> operación funcional, las exigencias, condiciones y medidas de manejo, </w:t>
      </w:r>
      <w:r>
        <w:rPr>
          <w:rFonts w:ascii="Verdana" w:hAnsi="Verdana"/>
          <w:sz w:val="24"/>
        </w:rPr>
        <w:t xml:space="preserve">las </w:t>
      </w:r>
      <w:r w:rsidRPr="005F2075">
        <w:rPr>
          <w:rFonts w:ascii="Verdana" w:hAnsi="Verdana"/>
          <w:sz w:val="24"/>
        </w:rPr>
        <w:t>responsabilidades</w:t>
      </w:r>
      <w:r>
        <w:rPr>
          <w:rFonts w:ascii="Verdana" w:hAnsi="Verdana"/>
          <w:sz w:val="24"/>
        </w:rPr>
        <w:t xml:space="preserve"> de los operarios</w:t>
      </w:r>
      <w:r w:rsidRPr="005F2075">
        <w:rPr>
          <w:rFonts w:ascii="Verdana" w:hAnsi="Verdana"/>
          <w:sz w:val="24"/>
        </w:rPr>
        <w:t xml:space="preserve"> y demás especificaciones</w:t>
      </w:r>
      <w:r>
        <w:rPr>
          <w:rFonts w:ascii="Verdana" w:hAnsi="Verdana"/>
          <w:sz w:val="24"/>
        </w:rPr>
        <w:t xml:space="preserve"> requeridas a este respecto.</w:t>
      </w:r>
    </w:p>
    <w:p w14:paraId="70DF9E56" w14:textId="77777777" w:rsidR="001540F8" w:rsidRDefault="001540F8" w:rsidP="001540F8">
      <w:pPr>
        <w:ind w:left="360"/>
        <w:jc w:val="both"/>
        <w:rPr>
          <w:rFonts w:ascii="Verdana" w:hAnsi="Verdana"/>
        </w:rPr>
      </w:pPr>
    </w:p>
    <w:p w14:paraId="44E871BC" w14:textId="77777777" w:rsidR="001540F8" w:rsidRDefault="001540F8" w:rsidP="001540F8">
      <w:pPr>
        <w:jc w:val="center"/>
        <w:rPr>
          <w:rFonts w:ascii="Verdana" w:hAnsi="Verdana"/>
          <w:b/>
          <w:sz w:val="28"/>
        </w:rPr>
      </w:pPr>
    </w:p>
    <w:p w14:paraId="0EBBE296" w14:textId="77777777" w:rsidR="001540F8" w:rsidRDefault="001540F8" w:rsidP="001540F8">
      <w:pPr>
        <w:jc w:val="center"/>
        <w:rPr>
          <w:rFonts w:ascii="Verdana" w:hAnsi="Verdana"/>
          <w:b/>
          <w:sz w:val="28"/>
        </w:rPr>
      </w:pPr>
      <w:r w:rsidRPr="00996B8D">
        <w:rPr>
          <w:rFonts w:ascii="Verdana" w:hAnsi="Verdana"/>
          <w:b/>
          <w:sz w:val="28"/>
        </w:rPr>
        <w:t>PROCEDIMIENTO RECOLECCIÓN</w:t>
      </w:r>
      <w:r>
        <w:rPr>
          <w:rFonts w:ascii="Verdana" w:hAnsi="Verdana"/>
          <w:b/>
          <w:sz w:val="28"/>
        </w:rPr>
        <w:t>,</w:t>
      </w:r>
      <w:r w:rsidRPr="00996B8D">
        <w:rPr>
          <w:rFonts w:ascii="Verdana" w:hAnsi="Verdana"/>
          <w:b/>
          <w:sz w:val="28"/>
        </w:rPr>
        <w:t xml:space="preserve"> TRANSPORTE</w:t>
      </w:r>
      <w:r>
        <w:rPr>
          <w:rFonts w:ascii="Verdana" w:hAnsi="Verdana"/>
          <w:b/>
          <w:sz w:val="28"/>
        </w:rPr>
        <w:t xml:space="preserve"> Y </w:t>
      </w:r>
    </w:p>
    <w:p w14:paraId="57D31ED7" w14:textId="77777777" w:rsidR="001540F8" w:rsidRPr="00996B8D" w:rsidRDefault="001540F8" w:rsidP="001540F8">
      <w:pPr>
        <w:jc w:val="center"/>
        <w:rPr>
          <w:rFonts w:ascii="Verdana" w:hAnsi="Verdana"/>
          <w:b/>
          <w:sz w:val="28"/>
        </w:rPr>
      </w:pPr>
      <w:r>
        <w:rPr>
          <w:rFonts w:ascii="Verdana" w:hAnsi="Verdana"/>
          <w:b/>
          <w:sz w:val="28"/>
        </w:rPr>
        <w:t>ACOPIO TEMPORAL</w:t>
      </w:r>
    </w:p>
    <w:p w14:paraId="144A5D23" w14:textId="77777777" w:rsidR="001540F8" w:rsidRDefault="001540F8" w:rsidP="001540F8">
      <w:pPr>
        <w:spacing w:line="240" w:lineRule="auto"/>
        <w:jc w:val="both"/>
        <w:rPr>
          <w:rFonts w:ascii="Verdana" w:hAnsi="Verdana"/>
          <w:b/>
          <w:sz w:val="28"/>
        </w:rPr>
      </w:pPr>
    </w:p>
    <w:p w14:paraId="7C3AEEF2" w14:textId="77777777" w:rsidR="001540F8" w:rsidRPr="00996B8D" w:rsidRDefault="001540F8" w:rsidP="001540F8">
      <w:pPr>
        <w:jc w:val="both"/>
        <w:rPr>
          <w:rFonts w:ascii="Verdana" w:hAnsi="Verdana"/>
          <w:b/>
          <w:sz w:val="28"/>
        </w:rPr>
      </w:pPr>
      <w:r w:rsidRPr="00996B8D">
        <w:rPr>
          <w:rFonts w:ascii="Verdana" w:hAnsi="Verdana"/>
          <w:b/>
          <w:sz w:val="28"/>
        </w:rPr>
        <w:t>Proce</w:t>
      </w:r>
      <w:r>
        <w:rPr>
          <w:rFonts w:ascii="Verdana" w:hAnsi="Verdana"/>
          <w:b/>
          <w:sz w:val="28"/>
        </w:rPr>
        <w:t>sos y componentes</w:t>
      </w:r>
      <w:r w:rsidRPr="00996B8D">
        <w:rPr>
          <w:rFonts w:ascii="Verdana" w:hAnsi="Verdana"/>
          <w:b/>
          <w:sz w:val="28"/>
        </w:rPr>
        <w:t>.</w:t>
      </w:r>
    </w:p>
    <w:p w14:paraId="333803EA" w14:textId="77777777" w:rsidR="001540F8" w:rsidRDefault="001540F8" w:rsidP="001540F8">
      <w:pPr>
        <w:pStyle w:val="Prrafodelista"/>
        <w:numPr>
          <w:ilvl w:val="0"/>
          <w:numId w:val="22"/>
        </w:numPr>
        <w:jc w:val="both"/>
        <w:rPr>
          <w:rFonts w:ascii="Verdana" w:hAnsi="Verdana"/>
          <w:sz w:val="24"/>
        </w:rPr>
      </w:pPr>
      <w:r>
        <w:rPr>
          <w:rFonts w:ascii="Verdana" w:hAnsi="Verdana"/>
          <w:sz w:val="24"/>
        </w:rPr>
        <w:t xml:space="preserve">Regulación. </w:t>
      </w:r>
      <w:r w:rsidRPr="00563FE7">
        <w:rPr>
          <w:rFonts w:ascii="Verdana" w:hAnsi="Verdana"/>
          <w:sz w:val="24"/>
        </w:rPr>
        <w:t xml:space="preserve">Es imprescindible que se defina y </w:t>
      </w:r>
      <w:r>
        <w:rPr>
          <w:rFonts w:ascii="Verdana" w:hAnsi="Verdana"/>
          <w:sz w:val="24"/>
        </w:rPr>
        <w:t>realice</w:t>
      </w:r>
      <w:r w:rsidRPr="00563FE7">
        <w:rPr>
          <w:rFonts w:ascii="Verdana" w:hAnsi="Verdana"/>
          <w:sz w:val="24"/>
        </w:rPr>
        <w:t xml:space="preserve"> una ruta</w:t>
      </w:r>
      <w:r>
        <w:rPr>
          <w:rFonts w:ascii="Verdana" w:hAnsi="Verdana"/>
          <w:sz w:val="24"/>
        </w:rPr>
        <w:t xml:space="preserve"> única y estable</w:t>
      </w:r>
      <w:r w:rsidRPr="00563FE7">
        <w:rPr>
          <w:rFonts w:ascii="Verdana" w:hAnsi="Verdana"/>
          <w:sz w:val="24"/>
        </w:rPr>
        <w:t xml:space="preserve"> para la recolección y transporte del MPR. Tanto por razones de organización racional como también por eficiencia y eficacia en la realización de las actividades institucionales. Dicha ruta selectiva deberá configurarse técnicamente y preservar las medidas de seguridad industrial, salubridad y adecuada movilidad en el manejo y operación de los residuos sólidos aprovechables.</w:t>
      </w:r>
    </w:p>
    <w:p w14:paraId="738610EB" w14:textId="77777777" w:rsidR="001540F8" w:rsidRDefault="001540F8" w:rsidP="001540F8">
      <w:pPr>
        <w:pStyle w:val="Prrafodelista"/>
        <w:jc w:val="both"/>
        <w:rPr>
          <w:rFonts w:ascii="Verdana" w:hAnsi="Verdana"/>
          <w:sz w:val="24"/>
        </w:rPr>
      </w:pPr>
    </w:p>
    <w:p w14:paraId="239D9772" w14:textId="77777777" w:rsidR="001540F8" w:rsidRDefault="001540F8" w:rsidP="001540F8">
      <w:pPr>
        <w:pStyle w:val="Prrafodelista"/>
        <w:numPr>
          <w:ilvl w:val="0"/>
          <w:numId w:val="22"/>
        </w:numPr>
        <w:jc w:val="both"/>
        <w:rPr>
          <w:rFonts w:ascii="Verdana" w:hAnsi="Verdana"/>
          <w:sz w:val="24"/>
        </w:rPr>
      </w:pPr>
      <w:r>
        <w:rPr>
          <w:rFonts w:ascii="Verdana" w:hAnsi="Verdana"/>
          <w:sz w:val="24"/>
        </w:rPr>
        <w:t>Operación. La recolección</w:t>
      </w:r>
      <w:r w:rsidRPr="00A56859">
        <w:rPr>
          <w:rFonts w:ascii="Verdana" w:hAnsi="Verdana"/>
          <w:sz w:val="24"/>
        </w:rPr>
        <w:t xml:space="preserve"> </w:t>
      </w:r>
      <w:r>
        <w:rPr>
          <w:rFonts w:ascii="Verdana" w:hAnsi="Verdana"/>
          <w:sz w:val="24"/>
        </w:rPr>
        <w:t xml:space="preserve">del MPR, como ruta </w:t>
      </w:r>
      <w:r w:rsidR="006B2CA2">
        <w:rPr>
          <w:rFonts w:ascii="Verdana" w:hAnsi="Verdana"/>
          <w:sz w:val="24"/>
        </w:rPr>
        <w:t>específica</w:t>
      </w:r>
      <w:r>
        <w:rPr>
          <w:rFonts w:ascii="Verdana" w:hAnsi="Verdana"/>
          <w:sz w:val="24"/>
        </w:rPr>
        <w:t>, implica, por tanto, que no se lleve a cabo de forma s</w:t>
      </w:r>
      <w:r w:rsidR="00B41DBC">
        <w:rPr>
          <w:rFonts w:ascii="Verdana" w:hAnsi="Verdana"/>
          <w:sz w:val="24"/>
        </w:rPr>
        <w:t>imultánea con la recolección de</w:t>
      </w:r>
      <w:r>
        <w:rPr>
          <w:rFonts w:ascii="Verdana" w:hAnsi="Verdana"/>
          <w:sz w:val="24"/>
        </w:rPr>
        <w:t xml:space="preserve"> los residuos ordinarios. De no ser así puede conducir o incurrir en prácticas equivocadas.</w:t>
      </w:r>
    </w:p>
    <w:p w14:paraId="637805D2" w14:textId="77777777" w:rsidR="001540F8" w:rsidRPr="00651FE5" w:rsidRDefault="001540F8" w:rsidP="001540F8">
      <w:pPr>
        <w:pStyle w:val="Prrafodelista"/>
        <w:rPr>
          <w:rFonts w:ascii="Verdana" w:hAnsi="Verdana"/>
          <w:sz w:val="24"/>
        </w:rPr>
      </w:pPr>
    </w:p>
    <w:p w14:paraId="444E2BCA" w14:textId="77777777" w:rsidR="001540F8" w:rsidRDefault="001540F8" w:rsidP="001540F8">
      <w:pPr>
        <w:pStyle w:val="Prrafodelista"/>
        <w:numPr>
          <w:ilvl w:val="0"/>
          <w:numId w:val="22"/>
        </w:numPr>
        <w:jc w:val="both"/>
        <w:rPr>
          <w:rFonts w:ascii="Verdana" w:hAnsi="Verdana"/>
          <w:sz w:val="24"/>
        </w:rPr>
      </w:pPr>
      <w:r w:rsidRPr="000F0CD7">
        <w:rPr>
          <w:rFonts w:ascii="Verdana" w:hAnsi="Verdana"/>
          <w:sz w:val="24"/>
        </w:rPr>
        <w:t>La recolección del MPR ha de consistir básicamente en sustraer y cerrar las bolsas de colores que han sido instaladas con anticipación en los respectivos contenedores según la identificación preestablecida</w:t>
      </w:r>
      <w:r>
        <w:rPr>
          <w:rFonts w:ascii="Verdana" w:hAnsi="Verdana"/>
          <w:sz w:val="24"/>
        </w:rPr>
        <w:t xml:space="preserve"> en éstos.</w:t>
      </w:r>
      <w:r w:rsidRPr="000F0CD7">
        <w:rPr>
          <w:rFonts w:ascii="Verdana" w:hAnsi="Verdana"/>
          <w:sz w:val="24"/>
        </w:rPr>
        <w:t xml:space="preserve"> </w:t>
      </w:r>
      <w:r>
        <w:rPr>
          <w:rFonts w:ascii="Verdana" w:hAnsi="Verdana"/>
          <w:sz w:val="24"/>
        </w:rPr>
        <w:t>Tal manera</w:t>
      </w:r>
      <w:r w:rsidRPr="000F0CD7">
        <w:rPr>
          <w:rFonts w:ascii="Verdana" w:hAnsi="Verdana"/>
          <w:sz w:val="24"/>
        </w:rPr>
        <w:t xml:space="preserve"> facilitará la operación y manejo adecuado </w:t>
      </w:r>
      <w:r>
        <w:rPr>
          <w:rFonts w:ascii="Verdana" w:hAnsi="Verdana"/>
          <w:sz w:val="24"/>
        </w:rPr>
        <w:t>a la vez que guar</w:t>
      </w:r>
      <w:r w:rsidRPr="000F0CD7">
        <w:rPr>
          <w:rFonts w:ascii="Verdana" w:hAnsi="Verdana"/>
          <w:sz w:val="24"/>
        </w:rPr>
        <w:t>da la clasifica</w:t>
      </w:r>
      <w:r>
        <w:rPr>
          <w:rFonts w:ascii="Verdana" w:hAnsi="Verdana"/>
          <w:sz w:val="24"/>
        </w:rPr>
        <w:t>ción separada</w:t>
      </w:r>
      <w:r w:rsidRPr="000F0CD7">
        <w:rPr>
          <w:rFonts w:ascii="Verdana" w:hAnsi="Verdana"/>
          <w:sz w:val="24"/>
        </w:rPr>
        <w:t xml:space="preserve"> </w:t>
      </w:r>
      <w:r>
        <w:rPr>
          <w:rFonts w:ascii="Verdana" w:hAnsi="Verdana"/>
          <w:sz w:val="24"/>
        </w:rPr>
        <w:t xml:space="preserve">de la </w:t>
      </w:r>
      <w:r w:rsidRPr="000F0CD7">
        <w:rPr>
          <w:rFonts w:ascii="Verdana" w:hAnsi="Verdana"/>
          <w:sz w:val="24"/>
        </w:rPr>
        <w:t>disposición de los materiales.</w:t>
      </w:r>
    </w:p>
    <w:p w14:paraId="463F29E8" w14:textId="77777777" w:rsidR="001540F8" w:rsidRPr="000F0CD7" w:rsidRDefault="001540F8" w:rsidP="001540F8">
      <w:pPr>
        <w:pStyle w:val="Prrafodelista"/>
        <w:rPr>
          <w:rFonts w:ascii="Verdana" w:hAnsi="Verdana"/>
          <w:sz w:val="24"/>
        </w:rPr>
      </w:pPr>
    </w:p>
    <w:p w14:paraId="6CC25D78" w14:textId="77777777" w:rsidR="001540F8" w:rsidRPr="00513231" w:rsidRDefault="001540F8" w:rsidP="001540F8">
      <w:pPr>
        <w:pStyle w:val="Prrafodelista"/>
        <w:numPr>
          <w:ilvl w:val="0"/>
          <w:numId w:val="22"/>
        </w:numPr>
        <w:jc w:val="both"/>
        <w:rPr>
          <w:rFonts w:ascii="Verdana" w:hAnsi="Verdana"/>
          <w:i/>
          <w:sz w:val="24"/>
        </w:rPr>
      </w:pPr>
      <w:r w:rsidRPr="00513231">
        <w:rPr>
          <w:rFonts w:ascii="Verdana" w:hAnsi="Verdana"/>
          <w:sz w:val="24"/>
        </w:rPr>
        <w:t>Durante la recolección de los materiales en los puntos de separación, no deberá hacerse ningún tipo de clasificación o reordenamiento de éstos</w:t>
      </w:r>
      <w:r>
        <w:rPr>
          <w:rFonts w:ascii="Verdana" w:hAnsi="Verdana"/>
          <w:sz w:val="24"/>
        </w:rPr>
        <w:t>, han de recogerse</w:t>
      </w:r>
      <w:r w:rsidRPr="00513231">
        <w:rPr>
          <w:rFonts w:ascii="Verdana" w:hAnsi="Verdana"/>
          <w:sz w:val="24"/>
        </w:rPr>
        <w:t xml:space="preserve"> tal como hayan sido dispuestos en los diferentes contenedores. </w:t>
      </w:r>
    </w:p>
    <w:p w14:paraId="3B7B4B86" w14:textId="77777777" w:rsidR="001540F8" w:rsidRPr="00513231" w:rsidRDefault="001540F8" w:rsidP="001540F8">
      <w:pPr>
        <w:pStyle w:val="Prrafodelista"/>
        <w:rPr>
          <w:rFonts w:ascii="Verdana" w:hAnsi="Verdana"/>
          <w:i/>
          <w:sz w:val="24"/>
        </w:rPr>
      </w:pPr>
    </w:p>
    <w:p w14:paraId="787C0721" w14:textId="77777777" w:rsidR="001540F8" w:rsidRDefault="001540F8" w:rsidP="001540F8">
      <w:pPr>
        <w:pStyle w:val="Prrafodelista"/>
        <w:numPr>
          <w:ilvl w:val="0"/>
          <w:numId w:val="22"/>
        </w:numPr>
        <w:jc w:val="both"/>
        <w:rPr>
          <w:rFonts w:ascii="Verdana" w:hAnsi="Verdana"/>
          <w:sz w:val="24"/>
        </w:rPr>
      </w:pPr>
      <w:r w:rsidRPr="00651FE5">
        <w:rPr>
          <w:rFonts w:ascii="Verdana" w:hAnsi="Verdana"/>
          <w:sz w:val="24"/>
        </w:rPr>
        <w:t>La recolección y acopio del MPR debe hacerse diariamente</w:t>
      </w:r>
      <w:r>
        <w:rPr>
          <w:rFonts w:ascii="Verdana" w:hAnsi="Verdana"/>
          <w:sz w:val="24"/>
        </w:rPr>
        <w:t xml:space="preserve">: </w:t>
      </w:r>
      <w:r w:rsidRPr="00651FE5">
        <w:rPr>
          <w:rFonts w:ascii="Verdana" w:hAnsi="Verdana"/>
          <w:sz w:val="24"/>
        </w:rPr>
        <w:t>medida</w:t>
      </w:r>
      <w:r>
        <w:rPr>
          <w:rFonts w:ascii="Verdana" w:hAnsi="Verdana"/>
          <w:sz w:val="24"/>
        </w:rPr>
        <w:t xml:space="preserve"> que servirá para evaluar la realización continuada y sistemática cumplida en esta gestión, y obviamente, por los resultados alcanzados en la generación y separación de residuos hechos por la comunidad de la institución. Así </w:t>
      </w:r>
      <w:r>
        <w:rPr>
          <w:rFonts w:ascii="Verdana" w:hAnsi="Verdana"/>
          <w:sz w:val="24"/>
        </w:rPr>
        <w:lastRenderedPageBreak/>
        <w:t>también como medida</w:t>
      </w:r>
      <w:r w:rsidRPr="00651FE5">
        <w:rPr>
          <w:rFonts w:ascii="Verdana" w:hAnsi="Verdana"/>
          <w:sz w:val="24"/>
        </w:rPr>
        <w:t xml:space="preserve"> preventiva</w:t>
      </w:r>
      <w:r>
        <w:rPr>
          <w:rFonts w:ascii="Verdana" w:hAnsi="Verdana"/>
          <w:sz w:val="24"/>
        </w:rPr>
        <w:t xml:space="preserve"> que evite la</w:t>
      </w:r>
      <w:r w:rsidRPr="00651FE5">
        <w:rPr>
          <w:rFonts w:ascii="Verdana" w:hAnsi="Verdana"/>
          <w:sz w:val="24"/>
        </w:rPr>
        <w:t xml:space="preserve"> </w:t>
      </w:r>
      <w:r>
        <w:rPr>
          <w:rFonts w:ascii="Verdana" w:hAnsi="Verdana"/>
          <w:sz w:val="24"/>
        </w:rPr>
        <w:t>saturación de los contenedores, o como precaución frente a los</w:t>
      </w:r>
      <w:r w:rsidRPr="00651FE5">
        <w:rPr>
          <w:rFonts w:ascii="Verdana" w:hAnsi="Verdana"/>
          <w:sz w:val="24"/>
        </w:rPr>
        <w:t xml:space="preserve"> imprevistos</w:t>
      </w:r>
      <w:r>
        <w:rPr>
          <w:rFonts w:ascii="Verdana" w:hAnsi="Verdana"/>
          <w:sz w:val="24"/>
        </w:rPr>
        <w:t xml:space="preserve"> y </w:t>
      </w:r>
      <w:r w:rsidRPr="00651FE5">
        <w:rPr>
          <w:rFonts w:ascii="Verdana" w:hAnsi="Verdana"/>
          <w:sz w:val="24"/>
        </w:rPr>
        <w:t>riesgos</w:t>
      </w:r>
      <w:r>
        <w:rPr>
          <w:rFonts w:ascii="Verdana" w:hAnsi="Verdana"/>
          <w:sz w:val="24"/>
        </w:rPr>
        <w:t xml:space="preserve"> </w:t>
      </w:r>
      <w:r w:rsidRPr="00651FE5">
        <w:rPr>
          <w:rFonts w:ascii="Verdana" w:hAnsi="Verdana"/>
          <w:sz w:val="24"/>
        </w:rPr>
        <w:t xml:space="preserve">que puedan tener </w:t>
      </w:r>
      <w:r>
        <w:rPr>
          <w:rFonts w:ascii="Verdana" w:hAnsi="Verdana"/>
          <w:sz w:val="24"/>
        </w:rPr>
        <w:t>est</w:t>
      </w:r>
      <w:r w:rsidRPr="00651FE5">
        <w:rPr>
          <w:rFonts w:ascii="Verdana" w:hAnsi="Verdana"/>
          <w:sz w:val="24"/>
        </w:rPr>
        <w:t>os</w:t>
      </w:r>
      <w:r>
        <w:rPr>
          <w:rFonts w:ascii="Verdana" w:hAnsi="Verdana"/>
          <w:sz w:val="24"/>
        </w:rPr>
        <w:t xml:space="preserve"> materiales</w:t>
      </w:r>
      <w:r w:rsidRPr="00651FE5">
        <w:rPr>
          <w:rFonts w:ascii="Verdana" w:hAnsi="Verdana"/>
          <w:sz w:val="24"/>
        </w:rPr>
        <w:t>.</w:t>
      </w:r>
      <w:r>
        <w:rPr>
          <w:rFonts w:ascii="Verdana" w:hAnsi="Verdana"/>
          <w:sz w:val="24"/>
        </w:rPr>
        <w:t xml:space="preserve"> </w:t>
      </w:r>
    </w:p>
    <w:p w14:paraId="3A0FF5F2" w14:textId="77777777" w:rsidR="001540F8" w:rsidRPr="00651FE5" w:rsidRDefault="001540F8" w:rsidP="001540F8">
      <w:pPr>
        <w:pStyle w:val="Prrafodelista"/>
        <w:rPr>
          <w:rFonts w:ascii="Verdana" w:hAnsi="Verdana"/>
          <w:sz w:val="24"/>
        </w:rPr>
      </w:pPr>
    </w:p>
    <w:p w14:paraId="1417FBA3" w14:textId="77777777" w:rsidR="001540F8" w:rsidRDefault="001540F8" w:rsidP="001540F8">
      <w:pPr>
        <w:pStyle w:val="Prrafodelista"/>
        <w:numPr>
          <w:ilvl w:val="0"/>
          <w:numId w:val="22"/>
        </w:numPr>
        <w:jc w:val="both"/>
        <w:rPr>
          <w:rFonts w:ascii="Verdana" w:hAnsi="Verdana"/>
          <w:sz w:val="24"/>
        </w:rPr>
      </w:pPr>
      <w:r w:rsidRPr="00651FE5">
        <w:rPr>
          <w:rFonts w:ascii="Verdana" w:hAnsi="Verdana"/>
          <w:sz w:val="24"/>
        </w:rPr>
        <w:t>La operación de la ruta</w:t>
      </w:r>
      <w:r w:rsidR="003D6DAC">
        <w:rPr>
          <w:rFonts w:ascii="Verdana" w:hAnsi="Verdana"/>
          <w:sz w:val="24"/>
        </w:rPr>
        <w:t xml:space="preserve"> interna a cargo del personal </w:t>
      </w:r>
      <w:r w:rsidR="006B2CA2">
        <w:rPr>
          <w:rFonts w:ascii="Verdana" w:hAnsi="Verdana"/>
          <w:sz w:val="24"/>
        </w:rPr>
        <w:t>responsable</w:t>
      </w:r>
      <w:r w:rsidRPr="00651FE5">
        <w:rPr>
          <w:rFonts w:ascii="Verdana" w:hAnsi="Verdana"/>
          <w:sz w:val="24"/>
        </w:rPr>
        <w:t xml:space="preserve"> deberá cumplirse de forma </w:t>
      </w:r>
      <w:r>
        <w:rPr>
          <w:rFonts w:ascii="Verdana" w:hAnsi="Verdana"/>
          <w:sz w:val="24"/>
        </w:rPr>
        <w:t>permanente</w:t>
      </w:r>
      <w:r w:rsidRPr="00651FE5">
        <w:rPr>
          <w:rFonts w:ascii="Verdana" w:hAnsi="Verdana"/>
          <w:sz w:val="24"/>
        </w:rPr>
        <w:t xml:space="preserve"> y </w:t>
      </w:r>
      <w:r>
        <w:rPr>
          <w:rFonts w:ascii="Verdana" w:hAnsi="Verdana"/>
          <w:sz w:val="24"/>
        </w:rPr>
        <w:t xml:space="preserve">con una </w:t>
      </w:r>
      <w:r w:rsidRPr="00651FE5">
        <w:rPr>
          <w:rFonts w:ascii="Verdana" w:hAnsi="Verdana"/>
          <w:sz w:val="24"/>
        </w:rPr>
        <w:t xml:space="preserve">frecuencia de horario determinado y conveniente. </w:t>
      </w:r>
      <w:r w:rsidR="007B041B">
        <w:rPr>
          <w:rFonts w:ascii="Verdana" w:hAnsi="Verdana"/>
          <w:sz w:val="24"/>
        </w:rPr>
        <w:t xml:space="preserve">Así mismo esto </w:t>
      </w:r>
      <w:r>
        <w:rPr>
          <w:rFonts w:ascii="Verdana" w:hAnsi="Verdana"/>
          <w:sz w:val="24"/>
        </w:rPr>
        <w:t>implica</w:t>
      </w:r>
      <w:r w:rsidRPr="00651FE5">
        <w:rPr>
          <w:rFonts w:ascii="Verdana" w:hAnsi="Verdana"/>
          <w:sz w:val="24"/>
        </w:rPr>
        <w:t xml:space="preserve"> </w:t>
      </w:r>
      <w:r>
        <w:rPr>
          <w:rFonts w:ascii="Verdana" w:hAnsi="Verdana"/>
          <w:sz w:val="24"/>
        </w:rPr>
        <w:t xml:space="preserve">que se </w:t>
      </w:r>
      <w:r w:rsidRPr="00651FE5">
        <w:rPr>
          <w:rFonts w:ascii="Verdana" w:hAnsi="Verdana"/>
          <w:sz w:val="24"/>
        </w:rPr>
        <w:t>dispon</w:t>
      </w:r>
      <w:r>
        <w:rPr>
          <w:rFonts w:ascii="Verdana" w:hAnsi="Verdana"/>
          <w:sz w:val="24"/>
        </w:rPr>
        <w:t>ga</w:t>
      </w:r>
      <w:r w:rsidRPr="00651FE5">
        <w:rPr>
          <w:rFonts w:ascii="Verdana" w:hAnsi="Verdana"/>
          <w:sz w:val="24"/>
        </w:rPr>
        <w:t xml:space="preserve"> de los respectivos mecanismos y medios de transporte. </w:t>
      </w:r>
      <w:r w:rsidR="00301E39">
        <w:rPr>
          <w:rFonts w:ascii="Verdana" w:hAnsi="Verdana"/>
          <w:sz w:val="24"/>
        </w:rPr>
        <w:t xml:space="preserve">Esta </w:t>
      </w:r>
      <w:r w:rsidRPr="00651FE5">
        <w:rPr>
          <w:rFonts w:ascii="Verdana" w:hAnsi="Verdana"/>
          <w:sz w:val="24"/>
        </w:rPr>
        <w:t xml:space="preserve">operación </w:t>
      </w:r>
      <w:r w:rsidR="00301E39">
        <w:rPr>
          <w:rFonts w:ascii="Verdana" w:hAnsi="Verdana"/>
          <w:sz w:val="24"/>
        </w:rPr>
        <w:t xml:space="preserve">así </w:t>
      </w:r>
      <w:r w:rsidRPr="00651FE5">
        <w:rPr>
          <w:rFonts w:ascii="Verdana" w:hAnsi="Verdana"/>
          <w:sz w:val="24"/>
        </w:rPr>
        <w:t>de la ruta impide dejar los materiales de forma improvisada y en lugares dispersos, que aca</w:t>
      </w:r>
      <w:r>
        <w:rPr>
          <w:rFonts w:ascii="Verdana" w:hAnsi="Verdana"/>
          <w:sz w:val="24"/>
        </w:rPr>
        <w:t>r</w:t>
      </w:r>
      <w:r w:rsidRPr="00651FE5">
        <w:rPr>
          <w:rFonts w:ascii="Verdana" w:hAnsi="Verdana"/>
          <w:sz w:val="24"/>
        </w:rPr>
        <w:t xml:space="preserve">reen incomodidad, desaseo, contaminación y demás riesgos. </w:t>
      </w:r>
    </w:p>
    <w:p w14:paraId="5630AD66" w14:textId="77777777" w:rsidR="001540F8" w:rsidRPr="00697EE4" w:rsidRDefault="001540F8" w:rsidP="001540F8">
      <w:pPr>
        <w:pStyle w:val="Prrafodelista"/>
        <w:rPr>
          <w:rFonts w:ascii="Verdana" w:hAnsi="Verdana"/>
          <w:sz w:val="24"/>
        </w:rPr>
      </w:pPr>
    </w:p>
    <w:p w14:paraId="2D451E90" w14:textId="77777777" w:rsidR="001540F8" w:rsidRDefault="001540F8" w:rsidP="001540F8">
      <w:pPr>
        <w:pStyle w:val="Prrafodelista"/>
        <w:numPr>
          <w:ilvl w:val="0"/>
          <w:numId w:val="22"/>
        </w:numPr>
        <w:jc w:val="both"/>
        <w:rPr>
          <w:rFonts w:ascii="Verdana" w:hAnsi="Verdana"/>
          <w:sz w:val="24"/>
        </w:rPr>
      </w:pPr>
      <w:r>
        <w:rPr>
          <w:rFonts w:ascii="Verdana" w:hAnsi="Verdana"/>
          <w:sz w:val="24"/>
        </w:rPr>
        <w:t xml:space="preserve">La culminación de la ruta de recolección deberá tener lugar en la locación o instalación física única (centro de acopio o chut) donde han de ser almacenados temporalmente estos materiales. Es del todo inapropiado posibilitar o propiciar sitios dispersos de depósito de materiales, ello generará puntos críticos indeseables. </w:t>
      </w:r>
    </w:p>
    <w:p w14:paraId="61829076" w14:textId="77777777" w:rsidR="001540F8" w:rsidRDefault="001540F8" w:rsidP="001540F8">
      <w:pPr>
        <w:pStyle w:val="Prrafodelista"/>
        <w:jc w:val="both"/>
        <w:rPr>
          <w:rFonts w:ascii="Verdana" w:hAnsi="Verdana"/>
          <w:sz w:val="24"/>
        </w:rPr>
      </w:pPr>
    </w:p>
    <w:p w14:paraId="61A43FD1" w14:textId="77777777" w:rsidR="001540F8" w:rsidRDefault="001540F8" w:rsidP="001540F8">
      <w:pPr>
        <w:pStyle w:val="Prrafodelista"/>
        <w:numPr>
          <w:ilvl w:val="0"/>
          <w:numId w:val="22"/>
        </w:numPr>
        <w:jc w:val="both"/>
        <w:rPr>
          <w:rFonts w:ascii="Verdana" w:hAnsi="Verdana"/>
          <w:sz w:val="24"/>
        </w:rPr>
      </w:pPr>
      <w:r w:rsidRPr="00923B23">
        <w:rPr>
          <w:rFonts w:ascii="Verdana" w:hAnsi="Verdana"/>
          <w:sz w:val="24"/>
        </w:rPr>
        <w:t>Almacenamiento Temporal.</w:t>
      </w:r>
      <w:r>
        <w:rPr>
          <w:rFonts w:ascii="Verdana" w:hAnsi="Verdana"/>
          <w:sz w:val="24"/>
        </w:rPr>
        <w:t xml:space="preserve"> </w:t>
      </w:r>
      <w:r w:rsidRPr="00923B23">
        <w:rPr>
          <w:rFonts w:ascii="Verdana" w:hAnsi="Verdana"/>
          <w:sz w:val="24"/>
        </w:rPr>
        <w:t>Como parte integrante de la logística imprescindible para la gestión eficaz del aprovechamiento de materiales reciclables, ha de establecerse una locación o instalación destinada específicamente</w:t>
      </w:r>
      <w:r>
        <w:rPr>
          <w:rFonts w:ascii="Verdana" w:hAnsi="Verdana"/>
          <w:sz w:val="24"/>
        </w:rPr>
        <w:t xml:space="preserve">, en la cual tenga lugar, </w:t>
      </w:r>
      <w:r w:rsidRPr="00923B23">
        <w:rPr>
          <w:rFonts w:ascii="Verdana" w:hAnsi="Verdana"/>
          <w:sz w:val="24"/>
        </w:rPr>
        <w:t xml:space="preserve">tanto el acopio </w:t>
      </w:r>
      <w:r>
        <w:rPr>
          <w:rFonts w:ascii="Verdana" w:hAnsi="Verdana"/>
          <w:sz w:val="24"/>
        </w:rPr>
        <w:t>y</w:t>
      </w:r>
      <w:r w:rsidRPr="00923B23">
        <w:rPr>
          <w:rFonts w:ascii="Verdana" w:hAnsi="Verdana"/>
          <w:sz w:val="24"/>
        </w:rPr>
        <w:t xml:space="preserve"> el almacenamiento de los materiales</w:t>
      </w:r>
      <w:r>
        <w:rPr>
          <w:rFonts w:ascii="Verdana" w:hAnsi="Verdana"/>
          <w:sz w:val="24"/>
        </w:rPr>
        <w:t xml:space="preserve">, así como para la </w:t>
      </w:r>
      <w:r w:rsidRPr="00923B23">
        <w:rPr>
          <w:rFonts w:ascii="Verdana" w:hAnsi="Verdana"/>
          <w:sz w:val="24"/>
        </w:rPr>
        <w:t>adecuación técnica</w:t>
      </w:r>
      <w:r>
        <w:rPr>
          <w:rFonts w:ascii="Verdana" w:hAnsi="Verdana"/>
          <w:sz w:val="24"/>
        </w:rPr>
        <w:t xml:space="preserve"> de los mismos, y para su</w:t>
      </w:r>
      <w:r w:rsidRPr="00923B23">
        <w:rPr>
          <w:rFonts w:ascii="Verdana" w:hAnsi="Verdana"/>
          <w:sz w:val="24"/>
        </w:rPr>
        <w:t xml:space="preserve"> control</w:t>
      </w:r>
      <w:r>
        <w:rPr>
          <w:rFonts w:ascii="Verdana" w:hAnsi="Verdana"/>
          <w:sz w:val="24"/>
        </w:rPr>
        <w:t>,</w:t>
      </w:r>
      <w:r w:rsidRPr="00923B23">
        <w:rPr>
          <w:rFonts w:ascii="Verdana" w:hAnsi="Verdana"/>
          <w:sz w:val="24"/>
        </w:rPr>
        <w:t xml:space="preserve"> protección</w:t>
      </w:r>
      <w:r>
        <w:rPr>
          <w:rFonts w:ascii="Verdana" w:hAnsi="Verdana"/>
          <w:sz w:val="24"/>
        </w:rPr>
        <w:t xml:space="preserve"> y </w:t>
      </w:r>
      <w:r w:rsidRPr="00923B23">
        <w:rPr>
          <w:rFonts w:ascii="Verdana" w:hAnsi="Verdana"/>
          <w:sz w:val="24"/>
        </w:rPr>
        <w:t>entrega</w:t>
      </w:r>
      <w:r w:rsidRPr="00BE4F8B">
        <w:rPr>
          <w:rFonts w:ascii="Verdana" w:hAnsi="Verdana"/>
          <w:sz w:val="24"/>
        </w:rPr>
        <w:t xml:space="preserve"> </w:t>
      </w:r>
      <w:r>
        <w:rPr>
          <w:rFonts w:ascii="Verdana" w:hAnsi="Verdana"/>
          <w:sz w:val="24"/>
        </w:rPr>
        <w:t>apropiada</w:t>
      </w:r>
      <w:r w:rsidRPr="00923B23">
        <w:rPr>
          <w:rFonts w:ascii="Verdana" w:hAnsi="Verdana"/>
          <w:sz w:val="24"/>
        </w:rPr>
        <w:t>. Dicha instalación deberá cumplir los requerimientos técnicos, sanitarios, ambientales y de seguridad establecidos</w:t>
      </w:r>
      <w:r>
        <w:rPr>
          <w:rFonts w:ascii="Verdana" w:hAnsi="Verdana"/>
          <w:sz w:val="24"/>
        </w:rPr>
        <w:t xml:space="preserve"> (por lo que ha de estar debidamente cubierta, cerrada, aireada, iluminada, etc.)</w:t>
      </w:r>
      <w:r w:rsidRPr="00923B23">
        <w:rPr>
          <w:rFonts w:ascii="Verdana" w:hAnsi="Verdana"/>
          <w:sz w:val="24"/>
        </w:rPr>
        <w:t xml:space="preserve"> para</w:t>
      </w:r>
      <w:r>
        <w:rPr>
          <w:rFonts w:ascii="Verdana" w:hAnsi="Verdana"/>
          <w:sz w:val="24"/>
        </w:rPr>
        <w:t xml:space="preserve"> que asegure </w:t>
      </w:r>
      <w:r w:rsidRPr="00923B23">
        <w:rPr>
          <w:rFonts w:ascii="Verdana" w:hAnsi="Verdana"/>
          <w:sz w:val="24"/>
        </w:rPr>
        <w:t>e</w:t>
      </w:r>
      <w:r>
        <w:rPr>
          <w:rFonts w:ascii="Verdana" w:hAnsi="Verdana"/>
          <w:sz w:val="24"/>
        </w:rPr>
        <w:t>l adecuado</w:t>
      </w:r>
      <w:r w:rsidRPr="00923B23">
        <w:rPr>
          <w:rFonts w:ascii="Verdana" w:hAnsi="Verdana"/>
          <w:sz w:val="24"/>
        </w:rPr>
        <w:t xml:space="preserve"> manejo y</w:t>
      </w:r>
      <w:r>
        <w:rPr>
          <w:rFonts w:ascii="Verdana" w:hAnsi="Verdana"/>
          <w:sz w:val="24"/>
        </w:rPr>
        <w:t xml:space="preserve"> la</w:t>
      </w:r>
      <w:r w:rsidRPr="00923B23">
        <w:rPr>
          <w:rFonts w:ascii="Verdana" w:hAnsi="Verdana"/>
          <w:sz w:val="24"/>
        </w:rPr>
        <w:t xml:space="preserve"> gestión</w:t>
      </w:r>
      <w:r>
        <w:rPr>
          <w:rFonts w:ascii="Verdana" w:hAnsi="Verdana"/>
          <w:sz w:val="24"/>
        </w:rPr>
        <w:t xml:space="preserve"> eficiente de los materiales</w:t>
      </w:r>
      <w:r w:rsidRPr="00923B23">
        <w:rPr>
          <w:rFonts w:ascii="Verdana" w:hAnsi="Verdana"/>
          <w:sz w:val="24"/>
        </w:rPr>
        <w:t xml:space="preserve">. </w:t>
      </w:r>
    </w:p>
    <w:p w14:paraId="2BA226A1" w14:textId="77777777" w:rsidR="001540F8" w:rsidRPr="003A7979" w:rsidRDefault="001540F8" w:rsidP="001540F8">
      <w:pPr>
        <w:pStyle w:val="Prrafodelista"/>
        <w:rPr>
          <w:rFonts w:ascii="Verdana" w:hAnsi="Verdana"/>
          <w:sz w:val="24"/>
        </w:rPr>
      </w:pPr>
    </w:p>
    <w:p w14:paraId="741211DC" w14:textId="77777777" w:rsidR="001540F8" w:rsidRDefault="001540F8" w:rsidP="001540F8">
      <w:pPr>
        <w:pStyle w:val="Prrafodelista"/>
        <w:numPr>
          <w:ilvl w:val="0"/>
          <w:numId w:val="22"/>
        </w:numPr>
        <w:jc w:val="both"/>
        <w:rPr>
          <w:rFonts w:ascii="Verdana" w:hAnsi="Verdana"/>
          <w:sz w:val="24"/>
        </w:rPr>
      </w:pPr>
      <w:r>
        <w:rPr>
          <w:rFonts w:ascii="Verdana" w:hAnsi="Verdana"/>
          <w:sz w:val="24"/>
        </w:rPr>
        <w:t>Localización. Dicha instalación de almacenaje selectivo ha d</w:t>
      </w:r>
      <w:r w:rsidRPr="00923B23">
        <w:rPr>
          <w:rFonts w:ascii="Verdana" w:hAnsi="Verdana"/>
          <w:sz w:val="24"/>
        </w:rPr>
        <w:t>e localizar</w:t>
      </w:r>
      <w:r>
        <w:rPr>
          <w:rFonts w:ascii="Verdana" w:hAnsi="Verdana"/>
          <w:sz w:val="24"/>
        </w:rPr>
        <w:t>se</w:t>
      </w:r>
      <w:r w:rsidRPr="00923B23">
        <w:rPr>
          <w:rFonts w:ascii="Verdana" w:hAnsi="Verdana"/>
          <w:sz w:val="24"/>
        </w:rPr>
        <w:t xml:space="preserve"> en un</w:t>
      </w:r>
      <w:r>
        <w:rPr>
          <w:rFonts w:ascii="Verdana" w:hAnsi="Verdana"/>
          <w:sz w:val="24"/>
        </w:rPr>
        <w:t>a zona o</w:t>
      </w:r>
      <w:r w:rsidRPr="00923B23">
        <w:rPr>
          <w:rFonts w:ascii="Verdana" w:hAnsi="Verdana"/>
          <w:sz w:val="24"/>
        </w:rPr>
        <w:t xml:space="preserve"> espacio aislado y/o distante a los lugares o áreas de desarrollo de actividades </w:t>
      </w:r>
      <w:r w:rsidR="00A23137">
        <w:rPr>
          <w:rFonts w:ascii="Verdana" w:hAnsi="Verdana"/>
          <w:sz w:val="24"/>
        </w:rPr>
        <w:t>de servicios</w:t>
      </w:r>
      <w:r w:rsidRPr="00923B23">
        <w:rPr>
          <w:rFonts w:ascii="Verdana" w:hAnsi="Verdana"/>
          <w:sz w:val="24"/>
        </w:rPr>
        <w:t xml:space="preserve">, administrativas </w:t>
      </w:r>
      <w:r>
        <w:rPr>
          <w:rFonts w:ascii="Verdana" w:hAnsi="Verdana"/>
          <w:sz w:val="24"/>
        </w:rPr>
        <w:t>y</w:t>
      </w:r>
      <w:r w:rsidRPr="00923B23">
        <w:rPr>
          <w:rFonts w:ascii="Verdana" w:hAnsi="Verdana"/>
          <w:sz w:val="24"/>
        </w:rPr>
        <w:t xml:space="preserve"> </w:t>
      </w:r>
      <w:r>
        <w:rPr>
          <w:rFonts w:ascii="Verdana" w:hAnsi="Verdana"/>
          <w:sz w:val="24"/>
        </w:rPr>
        <w:t>lugares</w:t>
      </w:r>
      <w:r w:rsidRPr="00923B23">
        <w:rPr>
          <w:rFonts w:ascii="Verdana" w:hAnsi="Verdana"/>
          <w:sz w:val="24"/>
        </w:rPr>
        <w:t xml:space="preserve"> de circulación frecuent</w:t>
      </w:r>
      <w:r>
        <w:rPr>
          <w:rFonts w:ascii="Verdana" w:hAnsi="Verdana"/>
          <w:sz w:val="24"/>
        </w:rPr>
        <w:t>ados</w:t>
      </w:r>
      <w:r w:rsidRPr="00923B23">
        <w:rPr>
          <w:rFonts w:ascii="Verdana" w:hAnsi="Verdana"/>
          <w:sz w:val="24"/>
        </w:rPr>
        <w:t xml:space="preserve"> </w:t>
      </w:r>
      <w:r>
        <w:rPr>
          <w:rFonts w:ascii="Verdana" w:hAnsi="Verdana"/>
          <w:sz w:val="24"/>
        </w:rPr>
        <w:t xml:space="preserve">por </w:t>
      </w:r>
      <w:r w:rsidRPr="00923B23">
        <w:rPr>
          <w:rFonts w:ascii="Verdana" w:hAnsi="Verdana"/>
          <w:sz w:val="24"/>
        </w:rPr>
        <w:t>las personas que adelanten estas actividades.</w:t>
      </w:r>
      <w:r>
        <w:rPr>
          <w:rFonts w:ascii="Verdana" w:hAnsi="Verdana"/>
          <w:sz w:val="24"/>
        </w:rPr>
        <w:t xml:space="preserve"> A este respecto, este centro de almacenamiento deberá contar con los equipamientos y elementos requeridos, tales como extintores, báscula de </w:t>
      </w:r>
      <w:r>
        <w:rPr>
          <w:rFonts w:ascii="Verdana" w:hAnsi="Verdana"/>
          <w:sz w:val="24"/>
        </w:rPr>
        <w:lastRenderedPageBreak/>
        <w:t>pesaje, contenedores (globos, canecas etc.), elementos de aseo y manipulación y demás recursos de operación que sean necesarios.</w:t>
      </w:r>
      <w:r w:rsidRPr="00923B23">
        <w:rPr>
          <w:rFonts w:ascii="Verdana" w:hAnsi="Verdana"/>
          <w:sz w:val="24"/>
        </w:rPr>
        <w:t xml:space="preserve"> </w:t>
      </w:r>
    </w:p>
    <w:p w14:paraId="17AD93B2" w14:textId="77777777" w:rsidR="001540F8" w:rsidRPr="00731F60" w:rsidRDefault="001540F8" w:rsidP="001540F8">
      <w:pPr>
        <w:pStyle w:val="Prrafodelista"/>
        <w:rPr>
          <w:rFonts w:ascii="Verdana" w:hAnsi="Verdana"/>
          <w:sz w:val="24"/>
        </w:rPr>
      </w:pPr>
    </w:p>
    <w:p w14:paraId="5FDEF83B" w14:textId="77777777" w:rsidR="001540F8" w:rsidRDefault="001540F8" w:rsidP="001540F8">
      <w:pPr>
        <w:pStyle w:val="Prrafodelista"/>
        <w:numPr>
          <w:ilvl w:val="0"/>
          <w:numId w:val="22"/>
        </w:numPr>
        <w:spacing w:before="240"/>
        <w:jc w:val="both"/>
        <w:rPr>
          <w:rFonts w:ascii="Verdana" w:hAnsi="Verdana"/>
          <w:sz w:val="24"/>
        </w:rPr>
      </w:pPr>
      <w:r>
        <w:rPr>
          <w:rFonts w:ascii="Verdana" w:hAnsi="Verdana"/>
          <w:sz w:val="24"/>
        </w:rPr>
        <w:t xml:space="preserve"> Registros. Al ingresar el MPR al sitio de almacenamiento temporal, deberá hacerse el respectivo pesaje conforme a cada tipo de material clasificado. Igualmente, diligenciar la planilla o formato de registro estipulado para este efecto (anexo No. 3). Este consecutivo será el soporte y contenido para la elaboración y presentación de los informes que debe reportar la entidad sobre el cumplimiento y resultados de esta gestión.</w:t>
      </w:r>
    </w:p>
    <w:p w14:paraId="0DE4B5B7" w14:textId="77777777" w:rsidR="001540F8" w:rsidRPr="003716CF" w:rsidRDefault="001540F8" w:rsidP="001540F8">
      <w:pPr>
        <w:pStyle w:val="Prrafodelista"/>
        <w:rPr>
          <w:rFonts w:ascii="Verdana" w:hAnsi="Verdana"/>
          <w:sz w:val="24"/>
        </w:rPr>
      </w:pPr>
    </w:p>
    <w:p w14:paraId="6EE85103" w14:textId="77777777" w:rsidR="001540F8" w:rsidRDefault="001540F8" w:rsidP="001540F8">
      <w:pPr>
        <w:pStyle w:val="Prrafodelista"/>
        <w:numPr>
          <w:ilvl w:val="0"/>
          <w:numId w:val="22"/>
        </w:numPr>
        <w:spacing w:before="240"/>
        <w:jc w:val="both"/>
        <w:rPr>
          <w:rFonts w:ascii="Verdana" w:hAnsi="Verdana"/>
          <w:sz w:val="24"/>
        </w:rPr>
      </w:pPr>
      <w:r w:rsidRPr="008B6BD7">
        <w:rPr>
          <w:rFonts w:ascii="Verdana" w:hAnsi="Verdana"/>
          <w:sz w:val="24"/>
        </w:rPr>
        <w:t>Clasificación y adecuación de los materiales en el centro de almacenamiento selectivo. Cumplida la recolección de los materiales, éstos requiere</w:t>
      </w:r>
      <w:r>
        <w:rPr>
          <w:rFonts w:ascii="Verdana" w:hAnsi="Verdana"/>
          <w:sz w:val="24"/>
        </w:rPr>
        <w:t>n</w:t>
      </w:r>
      <w:r w:rsidRPr="008B6BD7">
        <w:rPr>
          <w:rFonts w:ascii="Verdana" w:hAnsi="Verdana"/>
          <w:sz w:val="24"/>
        </w:rPr>
        <w:t xml:space="preserve"> </w:t>
      </w:r>
      <w:r>
        <w:rPr>
          <w:rFonts w:ascii="Verdana" w:hAnsi="Verdana"/>
          <w:sz w:val="24"/>
        </w:rPr>
        <w:t>que se les haga</w:t>
      </w:r>
      <w:r w:rsidRPr="008B6BD7">
        <w:rPr>
          <w:rFonts w:ascii="Verdana" w:hAnsi="Verdana"/>
          <w:sz w:val="24"/>
        </w:rPr>
        <w:t xml:space="preserve"> </w:t>
      </w:r>
      <w:r>
        <w:rPr>
          <w:rFonts w:ascii="Verdana" w:hAnsi="Verdana"/>
          <w:sz w:val="24"/>
        </w:rPr>
        <w:t>el</w:t>
      </w:r>
      <w:r w:rsidRPr="008B6BD7">
        <w:rPr>
          <w:rFonts w:ascii="Verdana" w:hAnsi="Verdana"/>
          <w:sz w:val="24"/>
        </w:rPr>
        <w:t xml:space="preserve"> alistamiento y adecuación</w:t>
      </w:r>
      <w:r>
        <w:rPr>
          <w:rFonts w:ascii="Verdana" w:hAnsi="Verdana"/>
          <w:sz w:val="24"/>
        </w:rPr>
        <w:t xml:space="preserve"> debidos</w:t>
      </w:r>
      <w:r w:rsidRPr="008B6BD7">
        <w:rPr>
          <w:rFonts w:ascii="Verdana" w:hAnsi="Verdana"/>
          <w:sz w:val="24"/>
        </w:rPr>
        <w:t>, y</w:t>
      </w:r>
      <w:r>
        <w:rPr>
          <w:rFonts w:ascii="Verdana" w:hAnsi="Verdana"/>
          <w:sz w:val="24"/>
        </w:rPr>
        <w:t xml:space="preserve"> consiguientemente disponer su </w:t>
      </w:r>
      <w:r w:rsidRPr="008B6BD7">
        <w:rPr>
          <w:rFonts w:ascii="Verdana" w:hAnsi="Verdana"/>
          <w:sz w:val="24"/>
        </w:rPr>
        <w:t>organización clasificada</w:t>
      </w:r>
      <w:r>
        <w:rPr>
          <w:rFonts w:ascii="Verdana" w:hAnsi="Verdana"/>
          <w:sz w:val="24"/>
        </w:rPr>
        <w:t xml:space="preserve"> y ordenada</w:t>
      </w:r>
      <w:r w:rsidRPr="008B6BD7">
        <w:rPr>
          <w:rFonts w:ascii="Verdana" w:hAnsi="Verdana"/>
          <w:sz w:val="24"/>
        </w:rPr>
        <w:t xml:space="preserve"> para su manejo posterior </w:t>
      </w:r>
      <w:r>
        <w:rPr>
          <w:rFonts w:ascii="Verdana" w:hAnsi="Verdana"/>
          <w:sz w:val="24"/>
        </w:rPr>
        <w:t>de</w:t>
      </w:r>
      <w:r w:rsidRPr="008B6BD7">
        <w:rPr>
          <w:rFonts w:ascii="Verdana" w:hAnsi="Verdana"/>
          <w:sz w:val="24"/>
        </w:rPr>
        <w:t xml:space="preserve"> entrega a la </w:t>
      </w:r>
      <w:r>
        <w:rPr>
          <w:rFonts w:ascii="Verdana" w:hAnsi="Verdana"/>
          <w:sz w:val="24"/>
        </w:rPr>
        <w:t>entidad</w:t>
      </w:r>
      <w:r w:rsidRPr="008B6BD7">
        <w:rPr>
          <w:rFonts w:ascii="Verdana" w:hAnsi="Verdana"/>
          <w:sz w:val="24"/>
        </w:rPr>
        <w:t xml:space="preserve"> recicladora beneficiaria. </w:t>
      </w:r>
      <w:r>
        <w:rPr>
          <w:rFonts w:ascii="Verdana" w:hAnsi="Verdana"/>
          <w:sz w:val="24"/>
        </w:rPr>
        <w:t xml:space="preserve">Operación en la que contará con el apoyo de los recicladores de oficio. </w:t>
      </w:r>
    </w:p>
    <w:p w14:paraId="66204FF1" w14:textId="77777777" w:rsidR="001540F8" w:rsidRPr="00D21FAB" w:rsidRDefault="001540F8" w:rsidP="001540F8">
      <w:pPr>
        <w:pStyle w:val="Prrafodelista"/>
        <w:rPr>
          <w:rFonts w:ascii="Verdana" w:hAnsi="Verdana"/>
          <w:sz w:val="24"/>
        </w:rPr>
      </w:pPr>
    </w:p>
    <w:p w14:paraId="33DAF439" w14:textId="77777777" w:rsidR="001540F8" w:rsidRDefault="001540F8" w:rsidP="001540F8">
      <w:pPr>
        <w:pStyle w:val="Prrafodelista"/>
        <w:numPr>
          <w:ilvl w:val="0"/>
          <w:numId w:val="22"/>
        </w:numPr>
        <w:spacing w:before="240"/>
        <w:jc w:val="both"/>
        <w:rPr>
          <w:rFonts w:ascii="Verdana" w:hAnsi="Verdana"/>
          <w:sz w:val="24"/>
        </w:rPr>
      </w:pPr>
      <w:r>
        <w:rPr>
          <w:rFonts w:ascii="Verdana" w:hAnsi="Verdana"/>
          <w:sz w:val="24"/>
        </w:rPr>
        <w:t xml:space="preserve">Indicador de mejoramiento. En </w:t>
      </w:r>
      <w:r w:rsidRPr="00CF2325">
        <w:rPr>
          <w:rFonts w:ascii="Verdana" w:hAnsi="Verdana"/>
          <w:sz w:val="24"/>
        </w:rPr>
        <w:t>el proceso de</w:t>
      </w:r>
      <w:r>
        <w:rPr>
          <w:rFonts w:ascii="Verdana" w:hAnsi="Verdana"/>
          <w:sz w:val="24"/>
        </w:rPr>
        <w:t xml:space="preserve"> adecuación del MPR, usualmente se presenta un volumen de residuos que no son aprovechables, ya sea porque fue inapropiada la recuperación en la fuente o porque se contaminó, etc. Dicha cantidad resulta importante que se registre como tal, pues representa un indicador de evaluación para medir el nivel de responsabilidad y eficiencia, pero sobre todo para determinar las acciones de mejoramiento y optimización de los procesos de esta gestión. Registro este previsto en la planilla de pesaje, y del cual el reciclador de oficio ha de confirmar este otro pesaje.</w:t>
      </w:r>
    </w:p>
    <w:p w14:paraId="2DBF0D7D" w14:textId="77777777" w:rsidR="001540F8" w:rsidRPr="00F9464D" w:rsidRDefault="001540F8" w:rsidP="001540F8">
      <w:pPr>
        <w:pStyle w:val="Prrafodelista"/>
        <w:rPr>
          <w:rFonts w:ascii="Verdana" w:hAnsi="Verdana"/>
          <w:sz w:val="24"/>
        </w:rPr>
      </w:pPr>
    </w:p>
    <w:p w14:paraId="1F774B26" w14:textId="77777777" w:rsidR="001540F8" w:rsidRDefault="001540F8" w:rsidP="001540F8">
      <w:pPr>
        <w:pStyle w:val="Prrafodelista"/>
        <w:numPr>
          <w:ilvl w:val="0"/>
          <w:numId w:val="22"/>
        </w:numPr>
        <w:spacing w:before="240"/>
        <w:jc w:val="both"/>
        <w:rPr>
          <w:rFonts w:ascii="Verdana" w:hAnsi="Verdana"/>
          <w:sz w:val="24"/>
        </w:rPr>
      </w:pPr>
      <w:r>
        <w:rPr>
          <w:rFonts w:ascii="Verdana" w:hAnsi="Verdana"/>
          <w:sz w:val="24"/>
        </w:rPr>
        <w:t xml:space="preserve">Protocolización. </w:t>
      </w:r>
      <w:r w:rsidRPr="005F2075">
        <w:rPr>
          <w:rFonts w:ascii="Verdana" w:hAnsi="Verdana"/>
          <w:sz w:val="24"/>
        </w:rPr>
        <w:t>Sobre estos procesos y actividades específicas, resulta imprescindible establecer protocolos y procedimientos que prevean</w:t>
      </w:r>
      <w:r>
        <w:rPr>
          <w:rFonts w:ascii="Verdana" w:hAnsi="Verdana"/>
          <w:sz w:val="24"/>
        </w:rPr>
        <w:t xml:space="preserve"> y regulen los diferentes aspectos de</w:t>
      </w:r>
      <w:r w:rsidRPr="005F2075">
        <w:rPr>
          <w:rFonts w:ascii="Verdana" w:hAnsi="Verdana"/>
          <w:sz w:val="24"/>
        </w:rPr>
        <w:t xml:space="preserve"> operación funcional, las exigencias, condiciones y medidas de manejo, </w:t>
      </w:r>
      <w:r>
        <w:rPr>
          <w:rFonts w:ascii="Verdana" w:hAnsi="Verdana"/>
          <w:sz w:val="24"/>
        </w:rPr>
        <w:t xml:space="preserve">las </w:t>
      </w:r>
      <w:r w:rsidRPr="005F2075">
        <w:rPr>
          <w:rFonts w:ascii="Verdana" w:hAnsi="Verdana"/>
          <w:sz w:val="24"/>
        </w:rPr>
        <w:t>responsabilidades</w:t>
      </w:r>
      <w:r>
        <w:rPr>
          <w:rFonts w:ascii="Verdana" w:hAnsi="Verdana"/>
          <w:sz w:val="24"/>
        </w:rPr>
        <w:t xml:space="preserve"> de los operarios</w:t>
      </w:r>
      <w:r w:rsidRPr="005F2075">
        <w:rPr>
          <w:rFonts w:ascii="Verdana" w:hAnsi="Verdana"/>
          <w:sz w:val="24"/>
        </w:rPr>
        <w:t xml:space="preserve"> y demás especificaciones</w:t>
      </w:r>
      <w:r>
        <w:rPr>
          <w:rFonts w:ascii="Verdana" w:hAnsi="Verdana"/>
          <w:sz w:val="24"/>
        </w:rPr>
        <w:t xml:space="preserve"> requeridas.</w:t>
      </w:r>
    </w:p>
    <w:p w14:paraId="6B62F1B3" w14:textId="77777777" w:rsidR="001540F8" w:rsidRPr="005F2075" w:rsidRDefault="001540F8" w:rsidP="001540F8">
      <w:pPr>
        <w:pStyle w:val="Prrafodelista"/>
        <w:rPr>
          <w:rFonts w:ascii="Verdana" w:hAnsi="Verdana"/>
          <w:sz w:val="24"/>
        </w:rPr>
      </w:pPr>
    </w:p>
    <w:p w14:paraId="02F2C34E" w14:textId="77777777" w:rsidR="001540F8" w:rsidRDefault="001540F8" w:rsidP="001540F8">
      <w:pPr>
        <w:ind w:left="360"/>
        <w:jc w:val="both"/>
        <w:rPr>
          <w:rFonts w:ascii="Verdana" w:hAnsi="Verdana"/>
        </w:rPr>
      </w:pPr>
    </w:p>
    <w:p w14:paraId="73C727CB" w14:textId="77777777" w:rsidR="001540F8" w:rsidRPr="00C82428" w:rsidRDefault="001540F8" w:rsidP="001540F8">
      <w:pPr>
        <w:jc w:val="center"/>
        <w:rPr>
          <w:rFonts w:ascii="Verdana" w:hAnsi="Verdana"/>
          <w:b/>
          <w:sz w:val="28"/>
        </w:rPr>
      </w:pPr>
      <w:r w:rsidRPr="00C82428">
        <w:rPr>
          <w:rFonts w:ascii="Verdana" w:hAnsi="Verdana"/>
          <w:b/>
          <w:sz w:val="28"/>
        </w:rPr>
        <w:lastRenderedPageBreak/>
        <w:t>PROCEDIMIENTO PARA LA ENTREGA DEL MATERIAL APROVECHABLE A LOS RECICLADORES DE OFICIO</w:t>
      </w:r>
    </w:p>
    <w:p w14:paraId="680A4E5D" w14:textId="77777777" w:rsidR="001540F8" w:rsidRDefault="001540F8" w:rsidP="001540F8">
      <w:pPr>
        <w:spacing w:after="0" w:line="240" w:lineRule="auto"/>
        <w:jc w:val="both"/>
        <w:rPr>
          <w:rFonts w:ascii="Verdana" w:hAnsi="Verdana"/>
          <w:b/>
        </w:rPr>
      </w:pPr>
    </w:p>
    <w:p w14:paraId="1CF4A9A8" w14:textId="77777777" w:rsidR="001540F8" w:rsidRDefault="001540F8" w:rsidP="001540F8">
      <w:pPr>
        <w:jc w:val="both"/>
        <w:rPr>
          <w:rFonts w:ascii="Verdana" w:hAnsi="Verdana"/>
          <w:b/>
          <w:sz w:val="28"/>
        </w:rPr>
      </w:pPr>
      <w:r w:rsidRPr="00996B8D">
        <w:rPr>
          <w:rFonts w:ascii="Verdana" w:hAnsi="Verdana"/>
          <w:b/>
          <w:sz w:val="28"/>
        </w:rPr>
        <w:t>Proce</w:t>
      </w:r>
      <w:r>
        <w:rPr>
          <w:rFonts w:ascii="Verdana" w:hAnsi="Verdana"/>
          <w:b/>
          <w:sz w:val="28"/>
        </w:rPr>
        <w:t>sos y componentes</w:t>
      </w:r>
      <w:r w:rsidRPr="00996B8D">
        <w:rPr>
          <w:rFonts w:ascii="Verdana" w:hAnsi="Verdana"/>
          <w:b/>
          <w:sz w:val="28"/>
        </w:rPr>
        <w:t>.</w:t>
      </w:r>
    </w:p>
    <w:p w14:paraId="637C0216" w14:textId="5EE8E784" w:rsidR="001540F8" w:rsidRPr="00C82428" w:rsidRDefault="001540F8" w:rsidP="001540F8">
      <w:pPr>
        <w:jc w:val="both"/>
        <w:rPr>
          <w:rFonts w:ascii="Verdana" w:hAnsi="Verdana"/>
          <w:sz w:val="24"/>
        </w:rPr>
      </w:pPr>
      <w:r w:rsidRPr="00C82428">
        <w:rPr>
          <w:rFonts w:ascii="Verdana" w:hAnsi="Verdana"/>
          <w:sz w:val="24"/>
        </w:rPr>
        <w:t xml:space="preserve">Las entidades distritales </w:t>
      </w:r>
      <w:r w:rsidR="000210AC" w:rsidRPr="00C82428">
        <w:rPr>
          <w:rFonts w:ascii="Verdana" w:hAnsi="Verdana"/>
          <w:sz w:val="24"/>
        </w:rPr>
        <w:t>tendrán en</w:t>
      </w:r>
      <w:r w:rsidRPr="00C82428">
        <w:rPr>
          <w:rFonts w:ascii="Verdana" w:hAnsi="Verdana"/>
          <w:sz w:val="24"/>
        </w:rPr>
        <w:t xml:space="preserve"> cuenta, para la entrega del material reciclable, los siguientes lineamientos:</w:t>
      </w:r>
    </w:p>
    <w:p w14:paraId="2A07743B" w14:textId="6BA20C5B" w:rsidR="001540F8" w:rsidRPr="00C82428" w:rsidRDefault="001540F8" w:rsidP="001540F8">
      <w:pPr>
        <w:pStyle w:val="Prrafodelista"/>
        <w:numPr>
          <w:ilvl w:val="0"/>
          <w:numId w:val="20"/>
        </w:numPr>
        <w:jc w:val="both"/>
        <w:rPr>
          <w:rFonts w:ascii="Verdana" w:hAnsi="Verdana"/>
          <w:sz w:val="24"/>
        </w:rPr>
      </w:pPr>
      <w:r w:rsidRPr="00C82428">
        <w:rPr>
          <w:rFonts w:ascii="Verdana" w:hAnsi="Verdana"/>
          <w:sz w:val="24"/>
        </w:rPr>
        <w:t xml:space="preserve">Legitimidad. Esta entrega del material reciclable se efectuará exclusivamente para </w:t>
      </w:r>
      <w:r w:rsidR="000210AC" w:rsidRPr="00C82428">
        <w:rPr>
          <w:rFonts w:ascii="Verdana" w:hAnsi="Verdana"/>
          <w:sz w:val="24"/>
        </w:rPr>
        <w:t>con aquellas</w:t>
      </w:r>
      <w:r w:rsidRPr="00C82428">
        <w:rPr>
          <w:rFonts w:ascii="Verdana" w:hAnsi="Verdana"/>
          <w:sz w:val="24"/>
        </w:rPr>
        <w:t xml:space="preserve"> personas </w:t>
      </w:r>
      <w:r w:rsidR="00C878DC">
        <w:rPr>
          <w:rFonts w:ascii="Verdana" w:hAnsi="Verdana"/>
          <w:sz w:val="24"/>
        </w:rPr>
        <w:t>y</w:t>
      </w:r>
      <w:r w:rsidRPr="00C82428">
        <w:rPr>
          <w:rFonts w:ascii="Verdana" w:hAnsi="Verdana"/>
          <w:sz w:val="24"/>
        </w:rPr>
        <w:t xml:space="preserve"> organizaciones que tengan la condición de ser recicladores de oficio en condiciones de vulnerabilidad y pobreza. Para ello, la Uaesp, conforme a las órdenes de la Corte Constitucional, adoptó el Registro Único de Recicladores de Oficio –RURO- y el Registro Único de Organizaciones de </w:t>
      </w:r>
      <w:r w:rsidR="000210AC" w:rsidRPr="00C82428">
        <w:rPr>
          <w:rFonts w:ascii="Verdana" w:hAnsi="Verdana"/>
          <w:sz w:val="24"/>
        </w:rPr>
        <w:t>Recicl</w:t>
      </w:r>
      <w:r w:rsidR="000210AC">
        <w:rPr>
          <w:rFonts w:ascii="Verdana" w:hAnsi="Verdana"/>
          <w:sz w:val="24"/>
        </w:rPr>
        <w:t>a</w:t>
      </w:r>
      <w:r w:rsidR="000210AC" w:rsidRPr="00C82428">
        <w:rPr>
          <w:rFonts w:ascii="Verdana" w:hAnsi="Verdana"/>
          <w:sz w:val="24"/>
        </w:rPr>
        <w:t>dores -</w:t>
      </w:r>
      <w:r w:rsidRPr="00C82428">
        <w:rPr>
          <w:rFonts w:ascii="Verdana" w:hAnsi="Verdana"/>
          <w:sz w:val="24"/>
        </w:rPr>
        <w:t>RUOR-; a través de los cuales se acredita</w:t>
      </w:r>
      <w:r w:rsidR="00CA39F4">
        <w:rPr>
          <w:rFonts w:ascii="Verdana" w:hAnsi="Verdana"/>
          <w:sz w:val="24"/>
        </w:rPr>
        <w:t>n</w:t>
      </w:r>
      <w:r w:rsidRPr="00C82428">
        <w:rPr>
          <w:rFonts w:ascii="Verdana" w:hAnsi="Verdana"/>
          <w:sz w:val="24"/>
        </w:rPr>
        <w:t xml:space="preserve"> los integrantes de dicha población para que puedan ser beneficiarios de la entrega de este material. La entidad debe confirmar con la Uaesp si la posible persona u organización pertenece a esta población o aparece registrad</w:t>
      </w:r>
      <w:r w:rsidR="00CA39F4">
        <w:rPr>
          <w:rFonts w:ascii="Verdana" w:hAnsi="Verdana"/>
          <w:sz w:val="24"/>
        </w:rPr>
        <w:t>a</w:t>
      </w:r>
      <w:r w:rsidRPr="00C82428">
        <w:rPr>
          <w:rFonts w:ascii="Verdana" w:hAnsi="Verdana"/>
          <w:sz w:val="24"/>
        </w:rPr>
        <w:t xml:space="preserve"> en </w:t>
      </w:r>
      <w:r w:rsidR="00CA39F4">
        <w:rPr>
          <w:rFonts w:ascii="Verdana" w:hAnsi="Verdana"/>
          <w:sz w:val="24"/>
        </w:rPr>
        <w:t>l</w:t>
      </w:r>
      <w:r w:rsidRPr="00C82428">
        <w:rPr>
          <w:rFonts w:ascii="Verdana" w:hAnsi="Verdana"/>
          <w:sz w:val="24"/>
        </w:rPr>
        <w:t>o</w:t>
      </w:r>
      <w:r w:rsidR="00CA39F4">
        <w:rPr>
          <w:rFonts w:ascii="Verdana" w:hAnsi="Verdana"/>
          <w:sz w:val="24"/>
        </w:rPr>
        <w:t>s mencionados</w:t>
      </w:r>
      <w:r w:rsidRPr="00C82428">
        <w:rPr>
          <w:rFonts w:ascii="Verdana" w:hAnsi="Verdana"/>
          <w:sz w:val="24"/>
        </w:rPr>
        <w:t xml:space="preserve"> registros. Así mismo, la entidad debe solicitar a la Uaesp la corroboración de que el actual beneficiario efectivamente se encuentra en dichos registros; en la circunstancia de que quien esté percibiendo este beneficio no cumplen con las condiciones requeridas, la entidad deberá superar tal situación irregular. En caso de que persista tal incumplimiento institucional será reportado a los organismos de control competentes.</w:t>
      </w:r>
    </w:p>
    <w:p w14:paraId="19219836" w14:textId="77777777" w:rsidR="001540F8" w:rsidRPr="00C82428" w:rsidRDefault="001540F8" w:rsidP="001540F8">
      <w:pPr>
        <w:pStyle w:val="Prrafodelista"/>
        <w:jc w:val="both"/>
        <w:rPr>
          <w:rFonts w:ascii="Verdana" w:hAnsi="Verdana"/>
          <w:sz w:val="24"/>
        </w:rPr>
      </w:pPr>
    </w:p>
    <w:p w14:paraId="79314A33" w14:textId="77777777" w:rsidR="001540F8" w:rsidRPr="00C82428" w:rsidRDefault="001540F8" w:rsidP="001540F8">
      <w:pPr>
        <w:pStyle w:val="Prrafodelista"/>
        <w:numPr>
          <w:ilvl w:val="0"/>
          <w:numId w:val="20"/>
        </w:numPr>
        <w:jc w:val="both"/>
        <w:rPr>
          <w:rFonts w:ascii="Verdana" w:hAnsi="Verdana"/>
          <w:sz w:val="24"/>
        </w:rPr>
      </w:pPr>
      <w:r w:rsidRPr="00C82428">
        <w:rPr>
          <w:rFonts w:ascii="Verdana" w:hAnsi="Verdana"/>
          <w:sz w:val="24"/>
        </w:rPr>
        <w:t>Formalización Legal. Para la entrega de los materiales reciclables deberá formalizarse legalmente mediante la suscripción de un Acuerdo de Corresponsabilidad, es imprescindible adoptar este instrumento. A través de éste se establece el carácter jurídico de las relaciones, las condiciones y obligaciones conjuntas entre la entidad y la organización de recicladores, lo que asegura delimitar así mismo lo</w:t>
      </w:r>
      <w:r w:rsidR="006B2C7E">
        <w:rPr>
          <w:rFonts w:ascii="Verdana" w:hAnsi="Verdana"/>
          <w:sz w:val="24"/>
        </w:rPr>
        <w:t>s</w:t>
      </w:r>
      <w:r w:rsidRPr="00C82428">
        <w:rPr>
          <w:rFonts w:ascii="Verdana" w:hAnsi="Verdana"/>
          <w:sz w:val="24"/>
        </w:rPr>
        <w:t xml:space="preserve"> alcances y responsabilidades, así como el cumplimiento estricto de exigencias definidas en caso de ser necesario. Se adjunta un modelo o minuta guía (anexo </w:t>
      </w:r>
      <w:r>
        <w:rPr>
          <w:rFonts w:ascii="Verdana" w:hAnsi="Verdana"/>
          <w:sz w:val="24"/>
        </w:rPr>
        <w:t>4</w:t>
      </w:r>
      <w:r w:rsidRPr="00C82428">
        <w:rPr>
          <w:rFonts w:ascii="Verdana" w:hAnsi="Verdana"/>
          <w:sz w:val="24"/>
        </w:rPr>
        <w:t xml:space="preserve">). En caso de que la entidad tenga suscrito este acuerdo, es importante que dicho acuerdo comprenda los diferentes factores jurídicos contenidos en el modelo, sino adicionar un Otrosí al respecto. </w:t>
      </w:r>
    </w:p>
    <w:p w14:paraId="296FEF7D" w14:textId="77777777" w:rsidR="001540F8" w:rsidRPr="00C82428" w:rsidRDefault="001540F8" w:rsidP="001540F8">
      <w:pPr>
        <w:pStyle w:val="Prrafodelista"/>
        <w:jc w:val="both"/>
        <w:rPr>
          <w:rFonts w:ascii="Verdana" w:hAnsi="Verdana"/>
          <w:sz w:val="24"/>
        </w:rPr>
      </w:pPr>
    </w:p>
    <w:p w14:paraId="1876063A" w14:textId="77777777" w:rsidR="001540F8" w:rsidRPr="00C82428" w:rsidRDefault="001540F8" w:rsidP="001540F8">
      <w:pPr>
        <w:pStyle w:val="Prrafodelista"/>
        <w:numPr>
          <w:ilvl w:val="0"/>
          <w:numId w:val="20"/>
        </w:numPr>
        <w:jc w:val="both"/>
        <w:rPr>
          <w:rFonts w:ascii="Verdana" w:hAnsi="Verdana"/>
          <w:sz w:val="24"/>
        </w:rPr>
      </w:pPr>
      <w:r w:rsidRPr="00C82428">
        <w:rPr>
          <w:rFonts w:ascii="Verdana" w:hAnsi="Verdana"/>
          <w:sz w:val="24"/>
        </w:rPr>
        <w:t>Selección del Beneficiario. En consideración a que puede</w:t>
      </w:r>
      <w:r w:rsidR="00BE2B45">
        <w:rPr>
          <w:rFonts w:ascii="Verdana" w:hAnsi="Verdana"/>
          <w:sz w:val="24"/>
        </w:rPr>
        <w:t>n</w:t>
      </w:r>
      <w:r w:rsidRPr="00C82428">
        <w:rPr>
          <w:rFonts w:ascii="Verdana" w:hAnsi="Verdana"/>
          <w:sz w:val="24"/>
        </w:rPr>
        <w:t xml:space="preserve"> existir diferentes organizaciones que cubren la ruta de reciclaje en la zona de ubicación de la entidad,</w:t>
      </w:r>
      <w:r w:rsidR="00BE2B45">
        <w:rPr>
          <w:rFonts w:ascii="Verdana" w:hAnsi="Verdana"/>
          <w:sz w:val="24"/>
        </w:rPr>
        <w:t xml:space="preserve"> se</w:t>
      </w:r>
      <w:r w:rsidRPr="00C82428">
        <w:rPr>
          <w:rFonts w:ascii="Verdana" w:hAnsi="Verdana"/>
          <w:sz w:val="24"/>
        </w:rPr>
        <w:t xml:space="preserve"> hace conveniente llevar a cabo un proceso de selección interno –diferente a la convocatoria de méritos de la contratación pública reglada-, proceso en el cual la Uaesp prestará su apoyo necesario a fin de atender los criterios de equidad, solidaridad, democracia, transparencia, capacidad de servicio, fortalecimiento, y demás requerimientos necesarios. </w:t>
      </w:r>
    </w:p>
    <w:p w14:paraId="7194DBDC" w14:textId="77777777" w:rsidR="001540F8" w:rsidRPr="00C82428" w:rsidRDefault="001540F8" w:rsidP="001540F8">
      <w:pPr>
        <w:pStyle w:val="Prrafodelista"/>
        <w:rPr>
          <w:rFonts w:ascii="Verdana" w:hAnsi="Verdana"/>
          <w:sz w:val="24"/>
        </w:rPr>
      </w:pPr>
    </w:p>
    <w:p w14:paraId="49067F0D" w14:textId="77777777" w:rsidR="001540F8" w:rsidRPr="00C82428" w:rsidRDefault="001540F8" w:rsidP="001540F8">
      <w:pPr>
        <w:pStyle w:val="Prrafodelista"/>
        <w:numPr>
          <w:ilvl w:val="0"/>
          <w:numId w:val="20"/>
        </w:numPr>
        <w:jc w:val="both"/>
        <w:rPr>
          <w:rFonts w:ascii="Verdana" w:hAnsi="Verdana"/>
          <w:sz w:val="24"/>
        </w:rPr>
      </w:pPr>
      <w:r w:rsidRPr="00C82428">
        <w:rPr>
          <w:rFonts w:ascii="Verdana" w:hAnsi="Verdana"/>
          <w:sz w:val="24"/>
        </w:rPr>
        <w:t xml:space="preserve">Registro de Entrega. Por cada entrega y retiro del material que haga la entidad pública, el correspondiente reciclador u organización de recicladores, deberá diligenciar el formato de registro (anexo </w:t>
      </w:r>
      <w:r>
        <w:rPr>
          <w:rFonts w:ascii="Verdana" w:hAnsi="Verdana"/>
          <w:sz w:val="24"/>
        </w:rPr>
        <w:t>5</w:t>
      </w:r>
      <w:r w:rsidRPr="00C82428">
        <w:rPr>
          <w:rFonts w:ascii="Verdana" w:hAnsi="Verdana"/>
          <w:sz w:val="24"/>
        </w:rPr>
        <w:t xml:space="preserve">) con el cual se certifica el recibo de dicho beneficio. Cuando la entidad cuente con sedes o dependencias desconcentradas en el territorio, cada una efectuará los respectivos procesos e informes y reportara a su dirección central para su consolidación. Estos registros constituyen la base de los informes de reporte que la institución entregará a la Uaesp. La respectiva entidad llevará un archivo consecutivo de estas planillas que deberán estar disponibles en debida forma, las cuales serán requeridas en las visitas de seguimiento y verificación de procesos que programe la Uaesp.  </w:t>
      </w:r>
    </w:p>
    <w:p w14:paraId="769D0D3C" w14:textId="77777777" w:rsidR="001540F8" w:rsidRPr="00C82428" w:rsidRDefault="001540F8" w:rsidP="001540F8">
      <w:pPr>
        <w:pStyle w:val="Prrafodelista"/>
        <w:ind w:left="360"/>
        <w:jc w:val="both"/>
        <w:rPr>
          <w:rFonts w:ascii="Verdana" w:hAnsi="Verdana"/>
          <w:sz w:val="24"/>
        </w:rPr>
      </w:pPr>
    </w:p>
    <w:p w14:paraId="664355AD" w14:textId="0D6A95E5" w:rsidR="00E619BC" w:rsidRPr="000210AC" w:rsidRDefault="001540F8" w:rsidP="00523977">
      <w:pPr>
        <w:pStyle w:val="Prrafodelista"/>
        <w:numPr>
          <w:ilvl w:val="0"/>
          <w:numId w:val="20"/>
        </w:numPr>
        <w:tabs>
          <w:tab w:val="left" w:pos="3315"/>
        </w:tabs>
        <w:autoSpaceDE w:val="0"/>
        <w:autoSpaceDN w:val="0"/>
        <w:adjustRightInd w:val="0"/>
        <w:spacing w:after="0"/>
        <w:jc w:val="both"/>
        <w:rPr>
          <w:rFonts w:ascii="Arial" w:hAnsi="Arial" w:cs="Arial"/>
          <w:sz w:val="24"/>
          <w:szCs w:val="24"/>
        </w:rPr>
      </w:pPr>
      <w:r w:rsidRPr="000210AC">
        <w:rPr>
          <w:rFonts w:ascii="Verdana" w:hAnsi="Verdana"/>
          <w:sz w:val="24"/>
        </w:rPr>
        <w:t>Certificación e Informes. Como medida de comprobación y análisis del cumplimiento por parte de la entidad en relación con las acciones afirmativas hacia la población recicladora de oficio, así como  también de su contribución a la garantía de los derechos colectivos y el logro efectivo de las metas ambientales, y a la vez como medio de evaluación y seguimiento de la gestión eficiente de los residuos sólidos aprovechables, la normativa también precisó que las entidades deberán rendir trimestralmente un informe sobre los resultados de esta entrega de materiales, para lo cual diligenciará y remitirá esta información a la Uaesp, los primeros cinco días de cada periodo. Este informe se adelantará conforme al modelo o formato de reporte (anexo No.6). Ello permitirá la uniformidad y manejo sistemático en la elaboración y presentación consolidada a la Alcaldía Mayor y a los organismos de vigilancia y control.</w:t>
      </w:r>
      <w:bookmarkEnd w:id="0"/>
      <w:bookmarkEnd w:id="2"/>
      <w:bookmarkEnd w:id="3"/>
    </w:p>
    <w:p w14:paraId="54E11D2A" w14:textId="77777777" w:rsidR="002359BE" w:rsidRPr="005774DC" w:rsidRDefault="002359BE" w:rsidP="002F77E0">
      <w:pPr>
        <w:autoSpaceDE w:val="0"/>
        <w:autoSpaceDN w:val="0"/>
        <w:adjustRightInd w:val="0"/>
        <w:spacing w:after="0" w:line="240" w:lineRule="auto"/>
        <w:rPr>
          <w:rFonts w:ascii="Arial" w:hAnsi="Arial" w:cs="Arial"/>
        </w:rPr>
      </w:pPr>
    </w:p>
    <w:p w14:paraId="31126E5D" w14:textId="77777777" w:rsidR="00933219" w:rsidRPr="005774DC" w:rsidRDefault="00933219" w:rsidP="00D4560E">
      <w:pPr>
        <w:pStyle w:val="Ttulo2"/>
        <w:jc w:val="center"/>
        <w:rPr>
          <w:rFonts w:ascii="Arial" w:hAnsi="Arial" w:cs="Arial"/>
        </w:rPr>
      </w:pPr>
    </w:p>
    <w:p w14:paraId="2DE403A5" w14:textId="77777777" w:rsidR="00933219" w:rsidRDefault="00933219" w:rsidP="00D4560E">
      <w:pPr>
        <w:pStyle w:val="Ttulo2"/>
        <w:jc w:val="center"/>
        <w:rPr>
          <w:rFonts w:ascii="Arial" w:hAnsi="Arial" w:cs="Arial"/>
        </w:rPr>
      </w:pPr>
    </w:p>
    <w:p w14:paraId="62431CDC" w14:textId="77777777" w:rsidR="00D736B2" w:rsidRDefault="00D736B2" w:rsidP="00D736B2"/>
    <w:p w14:paraId="49E398E2" w14:textId="77777777" w:rsidR="00D736B2" w:rsidRDefault="00D736B2" w:rsidP="00D736B2"/>
    <w:p w14:paraId="16287F21" w14:textId="77777777" w:rsidR="00D736B2" w:rsidRDefault="00D736B2" w:rsidP="00D736B2"/>
    <w:p w14:paraId="5BE93A62" w14:textId="77777777" w:rsidR="00D736B2" w:rsidRDefault="00D736B2" w:rsidP="00D736B2"/>
    <w:p w14:paraId="384BA73E" w14:textId="77777777" w:rsidR="00D736B2" w:rsidRDefault="00D736B2" w:rsidP="00D736B2"/>
    <w:p w14:paraId="34B3F2EB" w14:textId="77777777" w:rsidR="00D736B2" w:rsidRDefault="00D736B2" w:rsidP="00D736B2"/>
    <w:p w14:paraId="67C0C651" w14:textId="77777777" w:rsidR="009A7AA3" w:rsidRPr="00630A68" w:rsidRDefault="009A7AA3" w:rsidP="00F01443">
      <w:pPr>
        <w:tabs>
          <w:tab w:val="left" w:pos="5820"/>
        </w:tabs>
        <w:rPr>
          <w:rFonts w:ascii="Verdana" w:hAnsi="Verdana" w:cs="Arial"/>
        </w:rPr>
      </w:pPr>
    </w:p>
    <w:sectPr w:rsidR="009A7AA3" w:rsidRPr="00630A68" w:rsidSect="000210AC">
      <w:headerReference w:type="default" r:id="rId10"/>
      <w:headerReference w:type="first" r:id="rId11"/>
      <w:pgSz w:w="12240" w:h="15840" w:code="1"/>
      <w:pgMar w:top="1417" w:right="1701" w:bottom="1417" w:left="993"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D56CC" w14:textId="77777777" w:rsidR="00B95F00" w:rsidRDefault="00B95F00" w:rsidP="00914450">
      <w:pPr>
        <w:spacing w:after="0" w:line="240" w:lineRule="auto"/>
      </w:pPr>
      <w:r>
        <w:separator/>
      </w:r>
    </w:p>
  </w:endnote>
  <w:endnote w:type="continuationSeparator" w:id="0">
    <w:p w14:paraId="797E50C6" w14:textId="77777777" w:rsidR="00B95F00" w:rsidRDefault="00B95F00" w:rsidP="0091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4FA47" w14:textId="77777777" w:rsidR="00B95F00" w:rsidRDefault="00B95F00" w:rsidP="00914450">
      <w:pPr>
        <w:spacing w:after="0" w:line="240" w:lineRule="auto"/>
      </w:pPr>
      <w:r>
        <w:separator/>
      </w:r>
    </w:p>
  </w:footnote>
  <w:footnote w:type="continuationSeparator" w:id="0">
    <w:p w14:paraId="568C698B" w14:textId="77777777" w:rsidR="00B95F00" w:rsidRDefault="00B95F00" w:rsidP="0091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490" w:type="dxa"/>
      <w:tblInd w:w="108" w:type="dxa"/>
      <w:tblLook w:val="04A0" w:firstRow="1" w:lastRow="0" w:firstColumn="1" w:lastColumn="0" w:noHBand="0" w:noVBand="1"/>
    </w:tblPr>
    <w:tblGrid>
      <w:gridCol w:w="2552"/>
      <w:gridCol w:w="5387"/>
      <w:gridCol w:w="2551"/>
    </w:tblGrid>
    <w:tr w:rsidR="00B363A8" w:rsidRPr="005774DC" w14:paraId="554C4AB6" w14:textId="77777777" w:rsidTr="00885F1F">
      <w:trPr>
        <w:trHeight w:val="835"/>
      </w:trPr>
      <w:tc>
        <w:tcPr>
          <w:tcW w:w="2552" w:type="dxa"/>
          <w:vMerge w:val="restart"/>
        </w:tcPr>
        <w:p w14:paraId="6AA258D8" w14:textId="77777777" w:rsidR="00B363A8" w:rsidRDefault="00B363A8" w:rsidP="009C74E2">
          <w:pPr>
            <w:pStyle w:val="Encabezado"/>
            <w:tabs>
              <w:tab w:val="clear" w:pos="4252"/>
              <w:tab w:val="clear" w:pos="8504"/>
              <w:tab w:val="left" w:pos="3885"/>
            </w:tabs>
            <w:jc w:val="center"/>
          </w:pPr>
          <w:r w:rsidRPr="005774DC">
            <w:rPr>
              <w:noProof/>
              <w:lang w:val="es-CO" w:eastAsia="es-CO"/>
            </w:rPr>
            <w:drawing>
              <wp:inline distT="0" distB="0" distL="0" distR="0" wp14:anchorId="371598AE" wp14:editId="07777777">
                <wp:extent cx="942975" cy="98430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944509" cy="985909"/>
                        </a:xfrm>
                        <a:prstGeom prst="rect">
                          <a:avLst/>
                        </a:prstGeom>
                        <a:noFill/>
                        <a:ln w="9525">
                          <a:noFill/>
                          <a:miter lim="800000"/>
                          <a:headEnd/>
                          <a:tailEnd/>
                        </a:ln>
                      </pic:spPr>
                    </pic:pic>
                  </a:graphicData>
                </a:graphic>
              </wp:inline>
            </w:drawing>
          </w:r>
        </w:p>
      </w:tc>
      <w:tc>
        <w:tcPr>
          <w:tcW w:w="5387" w:type="dxa"/>
          <w:vMerge w:val="restart"/>
        </w:tcPr>
        <w:p w14:paraId="6FFBD3EC" w14:textId="77777777" w:rsidR="00B363A8" w:rsidRDefault="00B363A8" w:rsidP="00885F1F">
          <w:pPr>
            <w:jc w:val="center"/>
            <w:rPr>
              <w:rStyle w:val="Ttulo2Car"/>
              <w:rFonts w:ascii="Arial" w:hAnsi="Arial" w:cs="Arial"/>
              <w:color w:val="auto"/>
              <w:sz w:val="28"/>
              <w:szCs w:val="28"/>
            </w:rPr>
          </w:pPr>
        </w:p>
        <w:p w14:paraId="678B7AD4" w14:textId="77777777" w:rsidR="00B363A8" w:rsidRPr="00885F1F" w:rsidRDefault="00B363A8" w:rsidP="00885F1F">
          <w:pPr>
            <w:jc w:val="center"/>
            <w:rPr>
              <w:rStyle w:val="Ttulo2Car"/>
              <w:rFonts w:ascii="Arial" w:hAnsi="Arial" w:cs="Arial"/>
              <w:bCs w:val="0"/>
              <w:color w:val="auto"/>
              <w:sz w:val="24"/>
              <w:szCs w:val="24"/>
            </w:rPr>
          </w:pPr>
          <w:r>
            <w:rPr>
              <w:rStyle w:val="Ttulo2Car"/>
              <w:rFonts w:ascii="Arial" w:hAnsi="Arial" w:cs="Arial"/>
              <w:color w:val="auto"/>
              <w:sz w:val="24"/>
              <w:szCs w:val="24"/>
            </w:rPr>
            <w:t>GESTION INSTITUCIONAL PARA EL APROVECHAMIENTO</w:t>
          </w:r>
          <w:r w:rsidRPr="00885F1F">
            <w:rPr>
              <w:rStyle w:val="Ttulo2Car"/>
              <w:rFonts w:ascii="Arial" w:hAnsi="Arial" w:cs="Arial"/>
              <w:color w:val="auto"/>
              <w:sz w:val="24"/>
              <w:szCs w:val="24"/>
            </w:rPr>
            <w:t xml:space="preserve"> DEL MATERIAL REC</w:t>
          </w:r>
          <w:r>
            <w:rPr>
              <w:rStyle w:val="Ttulo2Car"/>
              <w:rFonts w:ascii="Arial" w:hAnsi="Arial" w:cs="Arial"/>
              <w:color w:val="auto"/>
              <w:sz w:val="24"/>
              <w:szCs w:val="24"/>
            </w:rPr>
            <w:t>ICLABLE</w:t>
          </w:r>
        </w:p>
        <w:p w14:paraId="30DCCCAD" w14:textId="77777777" w:rsidR="00B363A8" w:rsidRPr="005774DC" w:rsidRDefault="00B363A8" w:rsidP="009C74E2">
          <w:pPr>
            <w:pStyle w:val="Encabezado"/>
            <w:tabs>
              <w:tab w:val="clear" w:pos="4252"/>
              <w:tab w:val="clear" w:pos="8504"/>
              <w:tab w:val="left" w:pos="3885"/>
            </w:tabs>
            <w:jc w:val="center"/>
            <w:rPr>
              <w:rFonts w:ascii="Arial" w:hAnsi="Arial" w:cs="Arial"/>
            </w:rPr>
          </w:pPr>
        </w:p>
      </w:tc>
      <w:tc>
        <w:tcPr>
          <w:tcW w:w="2551" w:type="dxa"/>
          <w:vAlign w:val="center"/>
        </w:tcPr>
        <w:p w14:paraId="735B710F" w14:textId="77777777" w:rsidR="00B363A8" w:rsidRPr="005774DC" w:rsidRDefault="00B363A8" w:rsidP="005774DC">
          <w:pPr>
            <w:pStyle w:val="Encabezado"/>
            <w:tabs>
              <w:tab w:val="clear" w:pos="4252"/>
              <w:tab w:val="clear" w:pos="8504"/>
              <w:tab w:val="left" w:pos="3885"/>
            </w:tabs>
            <w:jc w:val="center"/>
            <w:rPr>
              <w:rFonts w:ascii="Arial" w:hAnsi="Arial" w:cs="Arial"/>
            </w:rPr>
          </w:pPr>
          <w:r w:rsidRPr="005774DC">
            <w:rPr>
              <w:rFonts w:ascii="Arial" w:hAnsi="Arial" w:cs="Arial"/>
            </w:rPr>
            <w:t>Fecha: 31/08/2015</w:t>
          </w:r>
        </w:p>
      </w:tc>
    </w:tr>
    <w:tr w:rsidR="00B363A8" w:rsidRPr="005774DC" w14:paraId="6EC33BAB" w14:textId="77777777" w:rsidTr="00885F1F">
      <w:trPr>
        <w:trHeight w:val="567"/>
      </w:trPr>
      <w:tc>
        <w:tcPr>
          <w:tcW w:w="2552" w:type="dxa"/>
          <w:vMerge/>
        </w:tcPr>
        <w:p w14:paraId="36AF6883" w14:textId="77777777" w:rsidR="00B363A8" w:rsidRDefault="00B363A8" w:rsidP="009C74E2">
          <w:pPr>
            <w:pStyle w:val="Encabezado"/>
            <w:tabs>
              <w:tab w:val="clear" w:pos="4252"/>
              <w:tab w:val="clear" w:pos="8504"/>
              <w:tab w:val="left" w:pos="3885"/>
            </w:tabs>
            <w:jc w:val="center"/>
          </w:pPr>
        </w:p>
      </w:tc>
      <w:tc>
        <w:tcPr>
          <w:tcW w:w="5387" w:type="dxa"/>
          <w:vMerge/>
        </w:tcPr>
        <w:p w14:paraId="54C529ED" w14:textId="77777777" w:rsidR="00B363A8" w:rsidRPr="005774DC" w:rsidRDefault="00B363A8" w:rsidP="009C74E2">
          <w:pPr>
            <w:pStyle w:val="Encabezado"/>
            <w:tabs>
              <w:tab w:val="clear" w:pos="4252"/>
              <w:tab w:val="clear" w:pos="8504"/>
              <w:tab w:val="left" w:pos="3885"/>
            </w:tabs>
            <w:jc w:val="center"/>
            <w:rPr>
              <w:rFonts w:ascii="Arial" w:hAnsi="Arial" w:cs="Arial"/>
            </w:rPr>
          </w:pPr>
        </w:p>
      </w:tc>
      <w:tc>
        <w:tcPr>
          <w:tcW w:w="2551" w:type="dxa"/>
          <w:vAlign w:val="center"/>
        </w:tcPr>
        <w:p w14:paraId="24D87251" w14:textId="77777777" w:rsidR="00B363A8" w:rsidRPr="005774DC" w:rsidRDefault="00B363A8" w:rsidP="005774DC">
          <w:pPr>
            <w:pStyle w:val="Encabezado"/>
            <w:tabs>
              <w:tab w:val="clear" w:pos="4252"/>
              <w:tab w:val="clear" w:pos="8504"/>
              <w:tab w:val="left" w:pos="3885"/>
            </w:tabs>
            <w:jc w:val="center"/>
            <w:rPr>
              <w:rFonts w:ascii="Arial" w:hAnsi="Arial" w:cs="Arial"/>
            </w:rPr>
          </w:pPr>
          <w:r w:rsidRPr="005774DC">
            <w:rPr>
              <w:rStyle w:val="Nmerodepgina"/>
              <w:rFonts w:ascii="Arial" w:hAnsi="Arial" w:cs="Arial"/>
              <w:snapToGrid w:val="0"/>
              <w:lang w:eastAsia="es-ES"/>
            </w:rPr>
            <w:t xml:space="preserve">Página </w:t>
          </w:r>
          <w:r w:rsidR="00913B78" w:rsidRPr="005774DC">
            <w:rPr>
              <w:rStyle w:val="Nmerodepgina"/>
              <w:rFonts w:ascii="Arial" w:hAnsi="Arial" w:cs="Arial"/>
              <w:snapToGrid w:val="0"/>
              <w:lang w:eastAsia="es-ES"/>
            </w:rPr>
            <w:fldChar w:fldCharType="begin"/>
          </w:r>
          <w:r w:rsidRPr="005774DC">
            <w:rPr>
              <w:rStyle w:val="Nmerodepgina"/>
              <w:rFonts w:ascii="Arial" w:hAnsi="Arial" w:cs="Arial"/>
              <w:snapToGrid w:val="0"/>
              <w:lang w:eastAsia="es-ES"/>
            </w:rPr>
            <w:instrText xml:space="preserve"> PAGE </w:instrText>
          </w:r>
          <w:r w:rsidR="00913B78" w:rsidRPr="005774DC">
            <w:rPr>
              <w:rStyle w:val="Nmerodepgina"/>
              <w:rFonts w:ascii="Arial" w:hAnsi="Arial" w:cs="Arial"/>
              <w:snapToGrid w:val="0"/>
              <w:lang w:eastAsia="es-ES"/>
            </w:rPr>
            <w:fldChar w:fldCharType="separate"/>
          </w:r>
          <w:r w:rsidR="00F01443">
            <w:rPr>
              <w:rStyle w:val="Nmerodepgina"/>
              <w:rFonts w:ascii="Arial" w:hAnsi="Arial" w:cs="Arial"/>
              <w:noProof/>
              <w:snapToGrid w:val="0"/>
              <w:lang w:eastAsia="es-ES"/>
            </w:rPr>
            <w:t>14</w:t>
          </w:r>
          <w:r w:rsidR="00913B78" w:rsidRPr="005774DC">
            <w:rPr>
              <w:rStyle w:val="Nmerodepgina"/>
              <w:rFonts w:ascii="Arial" w:hAnsi="Arial" w:cs="Arial"/>
              <w:snapToGrid w:val="0"/>
              <w:lang w:eastAsia="es-ES"/>
            </w:rPr>
            <w:fldChar w:fldCharType="end"/>
          </w:r>
          <w:r w:rsidRPr="005774DC">
            <w:rPr>
              <w:rStyle w:val="Nmerodepgina"/>
              <w:rFonts w:ascii="Arial" w:hAnsi="Arial" w:cs="Arial"/>
              <w:snapToGrid w:val="0"/>
              <w:lang w:eastAsia="es-ES"/>
            </w:rPr>
            <w:t xml:space="preserve"> de </w:t>
          </w:r>
          <w:r w:rsidR="00913B78" w:rsidRPr="005774DC">
            <w:rPr>
              <w:rStyle w:val="Nmerodepgina"/>
              <w:rFonts w:ascii="Arial" w:hAnsi="Arial" w:cs="Arial"/>
              <w:snapToGrid w:val="0"/>
              <w:lang w:eastAsia="es-ES"/>
            </w:rPr>
            <w:fldChar w:fldCharType="begin"/>
          </w:r>
          <w:r w:rsidRPr="005774DC">
            <w:rPr>
              <w:rStyle w:val="Nmerodepgina"/>
              <w:rFonts w:ascii="Arial" w:hAnsi="Arial" w:cs="Arial"/>
              <w:snapToGrid w:val="0"/>
              <w:lang w:eastAsia="es-ES"/>
            </w:rPr>
            <w:instrText xml:space="preserve"> NUMPAGES </w:instrText>
          </w:r>
          <w:r w:rsidR="00913B78" w:rsidRPr="005774DC">
            <w:rPr>
              <w:rStyle w:val="Nmerodepgina"/>
              <w:rFonts w:ascii="Arial" w:hAnsi="Arial" w:cs="Arial"/>
              <w:snapToGrid w:val="0"/>
              <w:lang w:eastAsia="es-ES"/>
            </w:rPr>
            <w:fldChar w:fldCharType="separate"/>
          </w:r>
          <w:r w:rsidR="00F01443">
            <w:rPr>
              <w:rStyle w:val="Nmerodepgina"/>
              <w:rFonts w:ascii="Arial" w:hAnsi="Arial" w:cs="Arial"/>
              <w:noProof/>
              <w:snapToGrid w:val="0"/>
              <w:lang w:eastAsia="es-ES"/>
            </w:rPr>
            <w:t>16</w:t>
          </w:r>
          <w:r w:rsidR="00913B78" w:rsidRPr="005774DC">
            <w:rPr>
              <w:rStyle w:val="Nmerodepgina"/>
              <w:rFonts w:ascii="Arial" w:hAnsi="Arial" w:cs="Arial"/>
              <w:snapToGrid w:val="0"/>
              <w:lang w:eastAsia="es-ES"/>
            </w:rPr>
            <w:fldChar w:fldCharType="end"/>
          </w:r>
        </w:p>
      </w:tc>
    </w:tr>
  </w:tbl>
  <w:p w14:paraId="54F9AE05" w14:textId="77777777" w:rsidR="00B363A8" w:rsidRDefault="00B363A8" w:rsidP="009C74E2">
    <w:pPr>
      <w:pStyle w:val="Encabezado"/>
      <w:tabs>
        <w:tab w:val="clear" w:pos="4252"/>
        <w:tab w:val="clear" w:pos="8504"/>
        <w:tab w:val="left" w:pos="3885"/>
      </w:tab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9487" w14:textId="77777777" w:rsidR="00B363A8" w:rsidRPr="00525546" w:rsidRDefault="00B363A8" w:rsidP="0052554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212B"/>
    <w:multiLevelType w:val="hybridMultilevel"/>
    <w:tmpl w:val="B56EED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677BB9"/>
    <w:multiLevelType w:val="hybridMultilevel"/>
    <w:tmpl w:val="69708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9019F0"/>
    <w:multiLevelType w:val="hybridMultilevel"/>
    <w:tmpl w:val="A4FE1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5C7A0E"/>
    <w:multiLevelType w:val="hybridMultilevel"/>
    <w:tmpl w:val="CCB6DD8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F2503D7"/>
    <w:multiLevelType w:val="hybridMultilevel"/>
    <w:tmpl w:val="F3AE08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D54B02"/>
    <w:multiLevelType w:val="hybridMultilevel"/>
    <w:tmpl w:val="50F66C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212B2A"/>
    <w:multiLevelType w:val="hybridMultilevel"/>
    <w:tmpl w:val="463E40F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18E4728"/>
    <w:multiLevelType w:val="hybridMultilevel"/>
    <w:tmpl w:val="57E095DA"/>
    <w:lvl w:ilvl="0" w:tplc="A604892A">
      <w:start w:val="1"/>
      <w:numFmt w:val="bullet"/>
      <w:lvlText w:val=""/>
      <w:lvlJc w:val="left"/>
      <w:pPr>
        <w:ind w:left="903"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F03763"/>
    <w:multiLevelType w:val="hybridMultilevel"/>
    <w:tmpl w:val="38DEEB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B63C76"/>
    <w:multiLevelType w:val="hybridMultilevel"/>
    <w:tmpl w:val="ECCE368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6E15AE"/>
    <w:multiLevelType w:val="hybridMultilevel"/>
    <w:tmpl w:val="E5323F4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B71FDE"/>
    <w:multiLevelType w:val="hybridMultilevel"/>
    <w:tmpl w:val="625E3D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E742F5"/>
    <w:multiLevelType w:val="hybridMultilevel"/>
    <w:tmpl w:val="FD623E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286B71"/>
    <w:multiLevelType w:val="hybridMultilevel"/>
    <w:tmpl w:val="253CB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B70261"/>
    <w:multiLevelType w:val="hybridMultilevel"/>
    <w:tmpl w:val="A134CF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BF27AD"/>
    <w:multiLevelType w:val="hybridMultilevel"/>
    <w:tmpl w:val="B6E4BCD6"/>
    <w:lvl w:ilvl="0" w:tplc="A604892A">
      <w:start w:val="1"/>
      <w:numFmt w:val="bullet"/>
      <w:lvlText w:val=""/>
      <w:lvlJc w:val="left"/>
      <w:pPr>
        <w:ind w:left="1446" w:hanging="360"/>
      </w:pPr>
      <w:rPr>
        <w:rFonts w:ascii="Symbol" w:eastAsiaTheme="minorHAnsi" w:hAnsi="Symbol" w:cs="Arial" w:hint="default"/>
      </w:rPr>
    </w:lvl>
    <w:lvl w:ilvl="1" w:tplc="240A0003" w:tentative="1">
      <w:start w:val="1"/>
      <w:numFmt w:val="bullet"/>
      <w:lvlText w:val="o"/>
      <w:lvlJc w:val="left"/>
      <w:pPr>
        <w:ind w:left="1983" w:hanging="360"/>
      </w:pPr>
      <w:rPr>
        <w:rFonts w:ascii="Courier New" w:hAnsi="Courier New" w:cs="Courier New" w:hint="default"/>
      </w:rPr>
    </w:lvl>
    <w:lvl w:ilvl="2" w:tplc="240A0005" w:tentative="1">
      <w:start w:val="1"/>
      <w:numFmt w:val="bullet"/>
      <w:lvlText w:val=""/>
      <w:lvlJc w:val="left"/>
      <w:pPr>
        <w:ind w:left="2703" w:hanging="360"/>
      </w:pPr>
      <w:rPr>
        <w:rFonts w:ascii="Wingdings" w:hAnsi="Wingdings" w:hint="default"/>
      </w:rPr>
    </w:lvl>
    <w:lvl w:ilvl="3" w:tplc="240A0001" w:tentative="1">
      <w:start w:val="1"/>
      <w:numFmt w:val="bullet"/>
      <w:lvlText w:val=""/>
      <w:lvlJc w:val="left"/>
      <w:pPr>
        <w:ind w:left="3423" w:hanging="360"/>
      </w:pPr>
      <w:rPr>
        <w:rFonts w:ascii="Symbol" w:hAnsi="Symbol" w:hint="default"/>
      </w:rPr>
    </w:lvl>
    <w:lvl w:ilvl="4" w:tplc="240A0003" w:tentative="1">
      <w:start w:val="1"/>
      <w:numFmt w:val="bullet"/>
      <w:lvlText w:val="o"/>
      <w:lvlJc w:val="left"/>
      <w:pPr>
        <w:ind w:left="4143" w:hanging="360"/>
      </w:pPr>
      <w:rPr>
        <w:rFonts w:ascii="Courier New" w:hAnsi="Courier New" w:cs="Courier New" w:hint="default"/>
      </w:rPr>
    </w:lvl>
    <w:lvl w:ilvl="5" w:tplc="240A0005" w:tentative="1">
      <w:start w:val="1"/>
      <w:numFmt w:val="bullet"/>
      <w:lvlText w:val=""/>
      <w:lvlJc w:val="left"/>
      <w:pPr>
        <w:ind w:left="4863" w:hanging="360"/>
      </w:pPr>
      <w:rPr>
        <w:rFonts w:ascii="Wingdings" w:hAnsi="Wingdings" w:hint="default"/>
      </w:rPr>
    </w:lvl>
    <w:lvl w:ilvl="6" w:tplc="240A0001" w:tentative="1">
      <w:start w:val="1"/>
      <w:numFmt w:val="bullet"/>
      <w:lvlText w:val=""/>
      <w:lvlJc w:val="left"/>
      <w:pPr>
        <w:ind w:left="5583" w:hanging="360"/>
      </w:pPr>
      <w:rPr>
        <w:rFonts w:ascii="Symbol" w:hAnsi="Symbol" w:hint="default"/>
      </w:rPr>
    </w:lvl>
    <w:lvl w:ilvl="7" w:tplc="240A0003" w:tentative="1">
      <w:start w:val="1"/>
      <w:numFmt w:val="bullet"/>
      <w:lvlText w:val="o"/>
      <w:lvlJc w:val="left"/>
      <w:pPr>
        <w:ind w:left="6303" w:hanging="360"/>
      </w:pPr>
      <w:rPr>
        <w:rFonts w:ascii="Courier New" w:hAnsi="Courier New" w:cs="Courier New" w:hint="default"/>
      </w:rPr>
    </w:lvl>
    <w:lvl w:ilvl="8" w:tplc="240A0005" w:tentative="1">
      <w:start w:val="1"/>
      <w:numFmt w:val="bullet"/>
      <w:lvlText w:val=""/>
      <w:lvlJc w:val="left"/>
      <w:pPr>
        <w:ind w:left="7023" w:hanging="360"/>
      </w:pPr>
      <w:rPr>
        <w:rFonts w:ascii="Wingdings" w:hAnsi="Wingdings" w:hint="default"/>
      </w:rPr>
    </w:lvl>
  </w:abstractNum>
  <w:abstractNum w:abstractNumId="16" w15:restartNumberingAfterBreak="0">
    <w:nsid w:val="4CEB1B34"/>
    <w:multiLevelType w:val="hybridMultilevel"/>
    <w:tmpl w:val="F580D6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7" w15:restartNumberingAfterBreak="0">
    <w:nsid w:val="5129512A"/>
    <w:multiLevelType w:val="multilevel"/>
    <w:tmpl w:val="FADECC9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1EA3E19"/>
    <w:multiLevelType w:val="hybridMultilevel"/>
    <w:tmpl w:val="2CD8C3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E95AA4"/>
    <w:multiLevelType w:val="hybridMultilevel"/>
    <w:tmpl w:val="81DA047E"/>
    <w:lvl w:ilvl="0" w:tplc="A604892A">
      <w:start w:val="1"/>
      <w:numFmt w:val="bullet"/>
      <w:lvlText w:val=""/>
      <w:lvlJc w:val="left"/>
      <w:pPr>
        <w:ind w:left="903" w:hanging="360"/>
      </w:pPr>
      <w:rPr>
        <w:rFonts w:ascii="Symbol" w:eastAsiaTheme="minorHAnsi" w:hAnsi="Symbol" w:cs="Arial" w:hint="default"/>
      </w:rPr>
    </w:lvl>
    <w:lvl w:ilvl="1" w:tplc="240A0003" w:tentative="1">
      <w:start w:val="1"/>
      <w:numFmt w:val="bullet"/>
      <w:lvlText w:val="o"/>
      <w:lvlJc w:val="left"/>
      <w:pPr>
        <w:ind w:left="1623" w:hanging="360"/>
      </w:pPr>
      <w:rPr>
        <w:rFonts w:ascii="Courier New" w:hAnsi="Courier New" w:cs="Courier New" w:hint="default"/>
      </w:rPr>
    </w:lvl>
    <w:lvl w:ilvl="2" w:tplc="240A0005" w:tentative="1">
      <w:start w:val="1"/>
      <w:numFmt w:val="bullet"/>
      <w:lvlText w:val=""/>
      <w:lvlJc w:val="left"/>
      <w:pPr>
        <w:ind w:left="2343" w:hanging="360"/>
      </w:pPr>
      <w:rPr>
        <w:rFonts w:ascii="Wingdings" w:hAnsi="Wingdings" w:hint="default"/>
      </w:rPr>
    </w:lvl>
    <w:lvl w:ilvl="3" w:tplc="240A0001" w:tentative="1">
      <w:start w:val="1"/>
      <w:numFmt w:val="bullet"/>
      <w:lvlText w:val=""/>
      <w:lvlJc w:val="left"/>
      <w:pPr>
        <w:ind w:left="3063" w:hanging="360"/>
      </w:pPr>
      <w:rPr>
        <w:rFonts w:ascii="Symbol" w:hAnsi="Symbol" w:hint="default"/>
      </w:rPr>
    </w:lvl>
    <w:lvl w:ilvl="4" w:tplc="240A0003" w:tentative="1">
      <w:start w:val="1"/>
      <w:numFmt w:val="bullet"/>
      <w:lvlText w:val="o"/>
      <w:lvlJc w:val="left"/>
      <w:pPr>
        <w:ind w:left="3783" w:hanging="360"/>
      </w:pPr>
      <w:rPr>
        <w:rFonts w:ascii="Courier New" w:hAnsi="Courier New" w:cs="Courier New" w:hint="default"/>
      </w:rPr>
    </w:lvl>
    <w:lvl w:ilvl="5" w:tplc="240A0005" w:tentative="1">
      <w:start w:val="1"/>
      <w:numFmt w:val="bullet"/>
      <w:lvlText w:val=""/>
      <w:lvlJc w:val="left"/>
      <w:pPr>
        <w:ind w:left="4503" w:hanging="360"/>
      </w:pPr>
      <w:rPr>
        <w:rFonts w:ascii="Wingdings" w:hAnsi="Wingdings" w:hint="default"/>
      </w:rPr>
    </w:lvl>
    <w:lvl w:ilvl="6" w:tplc="240A0001" w:tentative="1">
      <w:start w:val="1"/>
      <w:numFmt w:val="bullet"/>
      <w:lvlText w:val=""/>
      <w:lvlJc w:val="left"/>
      <w:pPr>
        <w:ind w:left="5223" w:hanging="360"/>
      </w:pPr>
      <w:rPr>
        <w:rFonts w:ascii="Symbol" w:hAnsi="Symbol" w:hint="default"/>
      </w:rPr>
    </w:lvl>
    <w:lvl w:ilvl="7" w:tplc="240A0003" w:tentative="1">
      <w:start w:val="1"/>
      <w:numFmt w:val="bullet"/>
      <w:lvlText w:val="o"/>
      <w:lvlJc w:val="left"/>
      <w:pPr>
        <w:ind w:left="5943" w:hanging="360"/>
      </w:pPr>
      <w:rPr>
        <w:rFonts w:ascii="Courier New" w:hAnsi="Courier New" w:cs="Courier New" w:hint="default"/>
      </w:rPr>
    </w:lvl>
    <w:lvl w:ilvl="8" w:tplc="240A0005" w:tentative="1">
      <w:start w:val="1"/>
      <w:numFmt w:val="bullet"/>
      <w:lvlText w:val=""/>
      <w:lvlJc w:val="left"/>
      <w:pPr>
        <w:ind w:left="6663" w:hanging="360"/>
      </w:pPr>
      <w:rPr>
        <w:rFonts w:ascii="Wingdings" w:hAnsi="Wingdings" w:hint="default"/>
      </w:rPr>
    </w:lvl>
  </w:abstractNum>
  <w:abstractNum w:abstractNumId="20" w15:restartNumberingAfterBreak="0">
    <w:nsid w:val="5A6F0CC8"/>
    <w:multiLevelType w:val="hybridMultilevel"/>
    <w:tmpl w:val="EB10727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01E39A5"/>
    <w:multiLevelType w:val="hybridMultilevel"/>
    <w:tmpl w:val="888A9E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66311D"/>
    <w:multiLevelType w:val="hybridMultilevel"/>
    <w:tmpl w:val="A13AC5A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76B71CF0"/>
    <w:multiLevelType w:val="hybridMultilevel"/>
    <w:tmpl w:val="B6568A96"/>
    <w:lvl w:ilvl="0" w:tplc="29F86ECA">
      <w:start w:val="1"/>
      <w:numFmt w:val="decimal"/>
      <w:lvlText w:val="%1."/>
      <w:lvlJc w:val="left"/>
      <w:pPr>
        <w:ind w:left="903" w:hanging="360"/>
      </w:pPr>
      <w:rPr>
        <w:rFonts w:ascii="Arial" w:eastAsiaTheme="minorHAnsi" w:hAnsi="Arial" w:cs="Arial"/>
      </w:rPr>
    </w:lvl>
    <w:lvl w:ilvl="1" w:tplc="0C0A0003" w:tentative="1">
      <w:start w:val="1"/>
      <w:numFmt w:val="bullet"/>
      <w:lvlText w:val="o"/>
      <w:lvlJc w:val="left"/>
      <w:pPr>
        <w:ind w:left="1623" w:hanging="360"/>
      </w:pPr>
      <w:rPr>
        <w:rFonts w:ascii="Courier New" w:hAnsi="Courier New" w:cs="Courier New" w:hint="default"/>
      </w:rPr>
    </w:lvl>
    <w:lvl w:ilvl="2" w:tplc="0C0A0005" w:tentative="1">
      <w:start w:val="1"/>
      <w:numFmt w:val="bullet"/>
      <w:lvlText w:val=""/>
      <w:lvlJc w:val="left"/>
      <w:pPr>
        <w:ind w:left="2343" w:hanging="360"/>
      </w:pPr>
      <w:rPr>
        <w:rFonts w:ascii="Wingdings" w:hAnsi="Wingdings" w:hint="default"/>
      </w:rPr>
    </w:lvl>
    <w:lvl w:ilvl="3" w:tplc="0C0A0001" w:tentative="1">
      <w:start w:val="1"/>
      <w:numFmt w:val="bullet"/>
      <w:lvlText w:val=""/>
      <w:lvlJc w:val="left"/>
      <w:pPr>
        <w:ind w:left="3063" w:hanging="360"/>
      </w:pPr>
      <w:rPr>
        <w:rFonts w:ascii="Symbol" w:hAnsi="Symbol" w:hint="default"/>
      </w:rPr>
    </w:lvl>
    <w:lvl w:ilvl="4" w:tplc="0C0A0003" w:tentative="1">
      <w:start w:val="1"/>
      <w:numFmt w:val="bullet"/>
      <w:lvlText w:val="o"/>
      <w:lvlJc w:val="left"/>
      <w:pPr>
        <w:ind w:left="3783" w:hanging="360"/>
      </w:pPr>
      <w:rPr>
        <w:rFonts w:ascii="Courier New" w:hAnsi="Courier New" w:cs="Courier New" w:hint="default"/>
      </w:rPr>
    </w:lvl>
    <w:lvl w:ilvl="5" w:tplc="0C0A0005" w:tentative="1">
      <w:start w:val="1"/>
      <w:numFmt w:val="bullet"/>
      <w:lvlText w:val=""/>
      <w:lvlJc w:val="left"/>
      <w:pPr>
        <w:ind w:left="4503" w:hanging="360"/>
      </w:pPr>
      <w:rPr>
        <w:rFonts w:ascii="Wingdings" w:hAnsi="Wingdings" w:hint="default"/>
      </w:rPr>
    </w:lvl>
    <w:lvl w:ilvl="6" w:tplc="0C0A0001" w:tentative="1">
      <w:start w:val="1"/>
      <w:numFmt w:val="bullet"/>
      <w:lvlText w:val=""/>
      <w:lvlJc w:val="left"/>
      <w:pPr>
        <w:ind w:left="5223" w:hanging="360"/>
      </w:pPr>
      <w:rPr>
        <w:rFonts w:ascii="Symbol" w:hAnsi="Symbol" w:hint="default"/>
      </w:rPr>
    </w:lvl>
    <w:lvl w:ilvl="7" w:tplc="0C0A0003" w:tentative="1">
      <w:start w:val="1"/>
      <w:numFmt w:val="bullet"/>
      <w:lvlText w:val="o"/>
      <w:lvlJc w:val="left"/>
      <w:pPr>
        <w:ind w:left="5943" w:hanging="360"/>
      </w:pPr>
      <w:rPr>
        <w:rFonts w:ascii="Courier New" w:hAnsi="Courier New" w:cs="Courier New" w:hint="default"/>
      </w:rPr>
    </w:lvl>
    <w:lvl w:ilvl="8" w:tplc="0C0A0005" w:tentative="1">
      <w:start w:val="1"/>
      <w:numFmt w:val="bullet"/>
      <w:lvlText w:val=""/>
      <w:lvlJc w:val="left"/>
      <w:pPr>
        <w:ind w:left="6663" w:hanging="360"/>
      </w:pPr>
      <w:rPr>
        <w:rFonts w:ascii="Wingdings" w:hAnsi="Wingdings" w:hint="default"/>
      </w:rPr>
    </w:lvl>
  </w:abstractNum>
  <w:abstractNum w:abstractNumId="24" w15:restartNumberingAfterBreak="0">
    <w:nsid w:val="76ED4649"/>
    <w:multiLevelType w:val="hybridMultilevel"/>
    <w:tmpl w:val="3BA23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58713F"/>
    <w:multiLevelType w:val="hybridMultilevel"/>
    <w:tmpl w:val="11A68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A2F3BEB"/>
    <w:multiLevelType w:val="hybridMultilevel"/>
    <w:tmpl w:val="DB82A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372A48"/>
    <w:multiLevelType w:val="hybridMultilevel"/>
    <w:tmpl w:val="9C5AB4D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C95305"/>
    <w:multiLevelType w:val="hybridMultilevel"/>
    <w:tmpl w:val="5C2C7F94"/>
    <w:lvl w:ilvl="0" w:tplc="A604892A">
      <w:start w:val="1"/>
      <w:numFmt w:val="bullet"/>
      <w:lvlText w:val=""/>
      <w:lvlJc w:val="left"/>
      <w:pPr>
        <w:ind w:left="1446" w:hanging="360"/>
      </w:pPr>
      <w:rPr>
        <w:rFonts w:ascii="Symbol" w:eastAsiaTheme="minorHAnsi" w:hAnsi="Symbol" w:cs="Arial" w:hint="default"/>
      </w:rPr>
    </w:lvl>
    <w:lvl w:ilvl="1" w:tplc="240A0003" w:tentative="1">
      <w:start w:val="1"/>
      <w:numFmt w:val="bullet"/>
      <w:lvlText w:val="o"/>
      <w:lvlJc w:val="left"/>
      <w:pPr>
        <w:ind w:left="1983" w:hanging="360"/>
      </w:pPr>
      <w:rPr>
        <w:rFonts w:ascii="Courier New" w:hAnsi="Courier New" w:cs="Courier New" w:hint="default"/>
      </w:rPr>
    </w:lvl>
    <w:lvl w:ilvl="2" w:tplc="240A0005" w:tentative="1">
      <w:start w:val="1"/>
      <w:numFmt w:val="bullet"/>
      <w:lvlText w:val=""/>
      <w:lvlJc w:val="left"/>
      <w:pPr>
        <w:ind w:left="2703" w:hanging="360"/>
      </w:pPr>
      <w:rPr>
        <w:rFonts w:ascii="Wingdings" w:hAnsi="Wingdings" w:hint="default"/>
      </w:rPr>
    </w:lvl>
    <w:lvl w:ilvl="3" w:tplc="240A0001" w:tentative="1">
      <w:start w:val="1"/>
      <w:numFmt w:val="bullet"/>
      <w:lvlText w:val=""/>
      <w:lvlJc w:val="left"/>
      <w:pPr>
        <w:ind w:left="3423" w:hanging="360"/>
      </w:pPr>
      <w:rPr>
        <w:rFonts w:ascii="Symbol" w:hAnsi="Symbol" w:hint="default"/>
      </w:rPr>
    </w:lvl>
    <w:lvl w:ilvl="4" w:tplc="240A0003" w:tentative="1">
      <w:start w:val="1"/>
      <w:numFmt w:val="bullet"/>
      <w:lvlText w:val="o"/>
      <w:lvlJc w:val="left"/>
      <w:pPr>
        <w:ind w:left="4143" w:hanging="360"/>
      </w:pPr>
      <w:rPr>
        <w:rFonts w:ascii="Courier New" w:hAnsi="Courier New" w:cs="Courier New" w:hint="default"/>
      </w:rPr>
    </w:lvl>
    <w:lvl w:ilvl="5" w:tplc="240A0005" w:tentative="1">
      <w:start w:val="1"/>
      <w:numFmt w:val="bullet"/>
      <w:lvlText w:val=""/>
      <w:lvlJc w:val="left"/>
      <w:pPr>
        <w:ind w:left="4863" w:hanging="360"/>
      </w:pPr>
      <w:rPr>
        <w:rFonts w:ascii="Wingdings" w:hAnsi="Wingdings" w:hint="default"/>
      </w:rPr>
    </w:lvl>
    <w:lvl w:ilvl="6" w:tplc="240A0001" w:tentative="1">
      <w:start w:val="1"/>
      <w:numFmt w:val="bullet"/>
      <w:lvlText w:val=""/>
      <w:lvlJc w:val="left"/>
      <w:pPr>
        <w:ind w:left="5583" w:hanging="360"/>
      </w:pPr>
      <w:rPr>
        <w:rFonts w:ascii="Symbol" w:hAnsi="Symbol" w:hint="default"/>
      </w:rPr>
    </w:lvl>
    <w:lvl w:ilvl="7" w:tplc="240A0003" w:tentative="1">
      <w:start w:val="1"/>
      <w:numFmt w:val="bullet"/>
      <w:lvlText w:val="o"/>
      <w:lvlJc w:val="left"/>
      <w:pPr>
        <w:ind w:left="6303" w:hanging="360"/>
      </w:pPr>
      <w:rPr>
        <w:rFonts w:ascii="Courier New" w:hAnsi="Courier New" w:cs="Courier New" w:hint="default"/>
      </w:rPr>
    </w:lvl>
    <w:lvl w:ilvl="8" w:tplc="240A0005" w:tentative="1">
      <w:start w:val="1"/>
      <w:numFmt w:val="bullet"/>
      <w:lvlText w:val=""/>
      <w:lvlJc w:val="left"/>
      <w:pPr>
        <w:ind w:left="7023" w:hanging="360"/>
      </w:pPr>
      <w:rPr>
        <w:rFonts w:ascii="Wingdings" w:hAnsi="Wingdings" w:hint="default"/>
      </w:rPr>
    </w:lvl>
  </w:abstractNum>
  <w:num w:numId="1">
    <w:abstractNumId w:val="27"/>
  </w:num>
  <w:num w:numId="2">
    <w:abstractNumId w:val="5"/>
  </w:num>
  <w:num w:numId="3">
    <w:abstractNumId w:val="21"/>
  </w:num>
  <w:num w:numId="4">
    <w:abstractNumId w:val="12"/>
  </w:num>
  <w:num w:numId="5">
    <w:abstractNumId w:val="10"/>
  </w:num>
  <w:num w:numId="6">
    <w:abstractNumId w:val="0"/>
  </w:num>
  <w:num w:numId="7">
    <w:abstractNumId w:val="11"/>
  </w:num>
  <w:num w:numId="8">
    <w:abstractNumId w:val="14"/>
  </w:num>
  <w:num w:numId="9">
    <w:abstractNumId w:val="26"/>
  </w:num>
  <w:num w:numId="10">
    <w:abstractNumId w:val="2"/>
  </w:num>
  <w:num w:numId="11">
    <w:abstractNumId w:val="1"/>
  </w:num>
  <w:num w:numId="12">
    <w:abstractNumId w:val="18"/>
  </w:num>
  <w:num w:numId="13">
    <w:abstractNumId w:val="23"/>
  </w:num>
  <w:num w:numId="14">
    <w:abstractNumId w:val="19"/>
  </w:num>
  <w:num w:numId="15">
    <w:abstractNumId w:val="24"/>
  </w:num>
  <w:num w:numId="16">
    <w:abstractNumId w:val="28"/>
  </w:num>
  <w:num w:numId="17">
    <w:abstractNumId w:val="15"/>
  </w:num>
  <w:num w:numId="18">
    <w:abstractNumId w:val="7"/>
  </w:num>
  <w:num w:numId="19">
    <w:abstractNumId w:val="13"/>
  </w:num>
  <w:num w:numId="20">
    <w:abstractNumId w:val="3"/>
  </w:num>
  <w:num w:numId="21">
    <w:abstractNumId w:val="6"/>
  </w:num>
  <w:num w:numId="22">
    <w:abstractNumId w:val="16"/>
  </w:num>
  <w:num w:numId="23">
    <w:abstractNumId w:val="25"/>
  </w:num>
  <w:num w:numId="24">
    <w:abstractNumId w:val="9"/>
  </w:num>
  <w:num w:numId="25">
    <w:abstractNumId w:val="20"/>
  </w:num>
  <w:num w:numId="26">
    <w:abstractNumId w:val="22"/>
  </w:num>
  <w:num w:numId="27">
    <w:abstractNumId w:val="1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4993">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02"/>
    <w:rsid w:val="00000C8D"/>
    <w:rsid w:val="00004162"/>
    <w:rsid w:val="00011E07"/>
    <w:rsid w:val="00012751"/>
    <w:rsid w:val="00016B06"/>
    <w:rsid w:val="000210AC"/>
    <w:rsid w:val="0002677A"/>
    <w:rsid w:val="00027A87"/>
    <w:rsid w:val="000405FD"/>
    <w:rsid w:val="0004291C"/>
    <w:rsid w:val="000440B1"/>
    <w:rsid w:val="00064A9C"/>
    <w:rsid w:val="000676E4"/>
    <w:rsid w:val="00067BB8"/>
    <w:rsid w:val="00083F52"/>
    <w:rsid w:val="00092A76"/>
    <w:rsid w:val="000B5954"/>
    <w:rsid w:val="000C3FE8"/>
    <w:rsid w:val="000E3BD9"/>
    <w:rsid w:val="000F1573"/>
    <w:rsid w:val="000F3231"/>
    <w:rsid w:val="00102258"/>
    <w:rsid w:val="00102E51"/>
    <w:rsid w:val="0010395D"/>
    <w:rsid w:val="00116A01"/>
    <w:rsid w:val="00126107"/>
    <w:rsid w:val="00143A91"/>
    <w:rsid w:val="00147D56"/>
    <w:rsid w:val="001540F8"/>
    <w:rsid w:val="00160E9D"/>
    <w:rsid w:val="00162226"/>
    <w:rsid w:val="00166417"/>
    <w:rsid w:val="00166E4A"/>
    <w:rsid w:val="00170749"/>
    <w:rsid w:val="001744A1"/>
    <w:rsid w:val="0018189A"/>
    <w:rsid w:val="0018277E"/>
    <w:rsid w:val="00193542"/>
    <w:rsid w:val="001A666F"/>
    <w:rsid w:val="001B54A7"/>
    <w:rsid w:val="001B65FA"/>
    <w:rsid w:val="001B70B3"/>
    <w:rsid w:val="001E077B"/>
    <w:rsid w:val="001E09E6"/>
    <w:rsid w:val="001E1C7A"/>
    <w:rsid w:val="001E30BA"/>
    <w:rsid w:val="001E5D95"/>
    <w:rsid w:val="001E6F70"/>
    <w:rsid w:val="001F1C98"/>
    <w:rsid w:val="001F6B80"/>
    <w:rsid w:val="00200D81"/>
    <w:rsid w:val="002167D3"/>
    <w:rsid w:val="00217E8F"/>
    <w:rsid w:val="00217F04"/>
    <w:rsid w:val="0022488F"/>
    <w:rsid w:val="00230F3D"/>
    <w:rsid w:val="002359BE"/>
    <w:rsid w:val="0024134C"/>
    <w:rsid w:val="00252B27"/>
    <w:rsid w:val="00260E29"/>
    <w:rsid w:val="002632E7"/>
    <w:rsid w:val="002820C9"/>
    <w:rsid w:val="002964E4"/>
    <w:rsid w:val="002A2EE9"/>
    <w:rsid w:val="002C0E34"/>
    <w:rsid w:val="002C4504"/>
    <w:rsid w:val="002C67E2"/>
    <w:rsid w:val="002E1DD2"/>
    <w:rsid w:val="002E6F2F"/>
    <w:rsid w:val="002F13F2"/>
    <w:rsid w:val="002F77E0"/>
    <w:rsid w:val="00301E39"/>
    <w:rsid w:val="0030795E"/>
    <w:rsid w:val="00313D50"/>
    <w:rsid w:val="00321A61"/>
    <w:rsid w:val="00323EF0"/>
    <w:rsid w:val="00324ACC"/>
    <w:rsid w:val="003323F4"/>
    <w:rsid w:val="00340E93"/>
    <w:rsid w:val="00361A06"/>
    <w:rsid w:val="00361B20"/>
    <w:rsid w:val="003714D0"/>
    <w:rsid w:val="003744C1"/>
    <w:rsid w:val="003839DF"/>
    <w:rsid w:val="00386FC0"/>
    <w:rsid w:val="00395E43"/>
    <w:rsid w:val="003A3B23"/>
    <w:rsid w:val="003B3E72"/>
    <w:rsid w:val="003C5F60"/>
    <w:rsid w:val="003D3992"/>
    <w:rsid w:val="003D6DAC"/>
    <w:rsid w:val="003D7E45"/>
    <w:rsid w:val="003E6F8A"/>
    <w:rsid w:val="003F4E8C"/>
    <w:rsid w:val="003F7355"/>
    <w:rsid w:val="00400C24"/>
    <w:rsid w:val="004165BF"/>
    <w:rsid w:val="00422940"/>
    <w:rsid w:val="004303E2"/>
    <w:rsid w:val="004366F0"/>
    <w:rsid w:val="004404B8"/>
    <w:rsid w:val="00447714"/>
    <w:rsid w:val="004523C6"/>
    <w:rsid w:val="0045336E"/>
    <w:rsid w:val="00467EAE"/>
    <w:rsid w:val="00470220"/>
    <w:rsid w:val="00474B7D"/>
    <w:rsid w:val="00481818"/>
    <w:rsid w:val="00493129"/>
    <w:rsid w:val="00494801"/>
    <w:rsid w:val="004A158A"/>
    <w:rsid w:val="004A6962"/>
    <w:rsid w:val="004B3D09"/>
    <w:rsid w:val="004C38E6"/>
    <w:rsid w:val="004C3E57"/>
    <w:rsid w:val="004C44FC"/>
    <w:rsid w:val="004C68F0"/>
    <w:rsid w:val="004D753E"/>
    <w:rsid w:val="004E37D6"/>
    <w:rsid w:val="00500926"/>
    <w:rsid w:val="005038DB"/>
    <w:rsid w:val="00503A42"/>
    <w:rsid w:val="005048EE"/>
    <w:rsid w:val="00523AF6"/>
    <w:rsid w:val="00525546"/>
    <w:rsid w:val="00525CA8"/>
    <w:rsid w:val="00530163"/>
    <w:rsid w:val="00534932"/>
    <w:rsid w:val="00534C45"/>
    <w:rsid w:val="0053547A"/>
    <w:rsid w:val="00542DFF"/>
    <w:rsid w:val="0054663D"/>
    <w:rsid w:val="00551366"/>
    <w:rsid w:val="005574E3"/>
    <w:rsid w:val="00557C79"/>
    <w:rsid w:val="00572185"/>
    <w:rsid w:val="00572DA0"/>
    <w:rsid w:val="005774DC"/>
    <w:rsid w:val="00577D16"/>
    <w:rsid w:val="00580FC0"/>
    <w:rsid w:val="005815ED"/>
    <w:rsid w:val="00582356"/>
    <w:rsid w:val="005A40D1"/>
    <w:rsid w:val="005B45CA"/>
    <w:rsid w:val="005B7CA9"/>
    <w:rsid w:val="005C2D3C"/>
    <w:rsid w:val="005C3D1E"/>
    <w:rsid w:val="005C4D89"/>
    <w:rsid w:val="005C59E6"/>
    <w:rsid w:val="005C5AA6"/>
    <w:rsid w:val="005D0AB5"/>
    <w:rsid w:val="005D0B60"/>
    <w:rsid w:val="005D46C4"/>
    <w:rsid w:val="005E0C2D"/>
    <w:rsid w:val="005E3B49"/>
    <w:rsid w:val="005E6DFC"/>
    <w:rsid w:val="005F04C9"/>
    <w:rsid w:val="00605B6D"/>
    <w:rsid w:val="006129B4"/>
    <w:rsid w:val="00622DF0"/>
    <w:rsid w:val="00622E27"/>
    <w:rsid w:val="0062406E"/>
    <w:rsid w:val="0062525C"/>
    <w:rsid w:val="00626317"/>
    <w:rsid w:val="00627602"/>
    <w:rsid w:val="00630A68"/>
    <w:rsid w:val="00632AEE"/>
    <w:rsid w:val="006334CF"/>
    <w:rsid w:val="00633E02"/>
    <w:rsid w:val="00634DFF"/>
    <w:rsid w:val="006422D1"/>
    <w:rsid w:val="00651925"/>
    <w:rsid w:val="0065728C"/>
    <w:rsid w:val="00662E6A"/>
    <w:rsid w:val="0067011B"/>
    <w:rsid w:val="00677BD4"/>
    <w:rsid w:val="006823AE"/>
    <w:rsid w:val="00685545"/>
    <w:rsid w:val="00685B41"/>
    <w:rsid w:val="006A6AD9"/>
    <w:rsid w:val="006B064D"/>
    <w:rsid w:val="006B2C7E"/>
    <w:rsid w:val="006B2CA2"/>
    <w:rsid w:val="006C3892"/>
    <w:rsid w:val="006C65FA"/>
    <w:rsid w:val="006D0180"/>
    <w:rsid w:val="006D3F3C"/>
    <w:rsid w:val="006E3A1C"/>
    <w:rsid w:val="006E627F"/>
    <w:rsid w:val="006F1C4A"/>
    <w:rsid w:val="006F3095"/>
    <w:rsid w:val="0071495F"/>
    <w:rsid w:val="007252E3"/>
    <w:rsid w:val="007351DD"/>
    <w:rsid w:val="00752F24"/>
    <w:rsid w:val="00757F39"/>
    <w:rsid w:val="0076372B"/>
    <w:rsid w:val="00764102"/>
    <w:rsid w:val="00772134"/>
    <w:rsid w:val="007833FC"/>
    <w:rsid w:val="00790262"/>
    <w:rsid w:val="007A0043"/>
    <w:rsid w:val="007A0814"/>
    <w:rsid w:val="007A53F1"/>
    <w:rsid w:val="007B041B"/>
    <w:rsid w:val="007B26EE"/>
    <w:rsid w:val="007B6BC5"/>
    <w:rsid w:val="007D4752"/>
    <w:rsid w:val="007D5877"/>
    <w:rsid w:val="007D5AFF"/>
    <w:rsid w:val="007E005E"/>
    <w:rsid w:val="007E73B3"/>
    <w:rsid w:val="007F7AC4"/>
    <w:rsid w:val="00804BF0"/>
    <w:rsid w:val="0080760E"/>
    <w:rsid w:val="008131B9"/>
    <w:rsid w:val="008153A6"/>
    <w:rsid w:val="00825932"/>
    <w:rsid w:val="00827AFA"/>
    <w:rsid w:val="0083292B"/>
    <w:rsid w:val="00845A1D"/>
    <w:rsid w:val="00852A19"/>
    <w:rsid w:val="008544C5"/>
    <w:rsid w:val="00855F28"/>
    <w:rsid w:val="0086024C"/>
    <w:rsid w:val="00874567"/>
    <w:rsid w:val="00885F1F"/>
    <w:rsid w:val="00886B26"/>
    <w:rsid w:val="008C1F7F"/>
    <w:rsid w:val="008C5DD3"/>
    <w:rsid w:val="008C7E29"/>
    <w:rsid w:val="008D6E2F"/>
    <w:rsid w:val="008D70E8"/>
    <w:rsid w:val="008E0374"/>
    <w:rsid w:val="008E1E1E"/>
    <w:rsid w:val="008E4A1C"/>
    <w:rsid w:val="008E6EF6"/>
    <w:rsid w:val="008F44BD"/>
    <w:rsid w:val="00904423"/>
    <w:rsid w:val="00913B78"/>
    <w:rsid w:val="00914450"/>
    <w:rsid w:val="00926184"/>
    <w:rsid w:val="00933219"/>
    <w:rsid w:val="00941564"/>
    <w:rsid w:val="00941C85"/>
    <w:rsid w:val="009434BE"/>
    <w:rsid w:val="00970ED7"/>
    <w:rsid w:val="00981173"/>
    <w:rsid w:val="00987BF9"/>
    <w:rsid w:val="009A07DB"/>
    <w:rsid w:val="009A7AA3"/>
    <w:rsid w:val="009B7BB4"/>
    <w:rsid w:val="009C74E2"/>
    <w:rsid w:val="009C7597"/>
    <w:rsid w:val="009D533C"/>
    <w:rsid w:val="009E06D5"/>
    <w:rsid w:val="009E3D32"/>
    <w:rsid w:val="009E58D2"/>
    <w:rsid w:val="009E66DD"/>
    <w:rsid w:val="009E78D9"/>
    <w:rsid w:val="009F22DC"/>
    <w:rsid w:val="009F43AC"/>
    <w:rsid w:val="00A011C7"/>
    <w:rsid w:val="00A02118"/>
    <w:rsid w:val="00A171A3"/>
    <w:rsid w:val="00A23137"/>
    <w:rsid w:val="00A34103"/>
    <w:rsid w:val="00A42446"/>
    <w:rsid w:val="00A52DC7"/>
    <w:rsid w:val="00A62DBA"/>
    <w:rsid w:val="00A71A9E"/>
    <w:rsid w:val="00A73F60"/>
    <w:rsid w:val="00A811CF"/>
    <w:rsid w:val="00A82D1E"/>
    <w:rsid w:val="00A96A29"/>
    <w:rsid w:val="00AA0D06"/>
    <w:rsid w:val="00AB7FCB"/>
    <w:rsid w:val="00AC13CE"/>
    <w:rsid w:val="00AC2379"/>
    <w:rsid w:val="00AE5B31"/>
    <w:rsid w:val="00AF66E0"/>
    <w:rsid w:val="00B06B12"/>
    <w:rsid w:val="00B06CBF"/>
    <w:rsid w:val="00B102B9"/>
    <w:rsid w:val="00B14A03"/>
    <w:rsid w:val="00B16170"/>
    <w:rsid w:val="00B35F66"/>
    <w:rsid w:val="00B363A8"/>
    <w:rsid w:val="00B41DBC"/>
    <w:rsid w:val="00B436B5"/>
    <w:rsid w:val="00B43CF5"/>
    <w:rsid w:val="00B50144"/>
    <w:rsid w:val="00B5414C"/>
    <w:rsid w:val="00B56201"/>
    <w:rsid w:val="00B62E96"/>
    <w:rsid w:val="00B703C1"/>
    <w:rsid w:val="00B72C0A"/>
    <w:rsid w:val="00B92A93"/>
    <w:rsid w:val="00B95F00"/>
    <w:rsid w:val="00BA2354"/>
    <w:rsid w:val="00BA44A0"/>
    <w:rsid w:val="00BC0A69"/>
    <w:rsid w:val="00BC0B52"/>
    <w:rsid w:val="00BC49AC"/>
    <w:rsid w:val="00BD602E"/>
    <w:rsid w:val="00BD6E01"/>
    <w:rsid w:val="00BE25E8"/>
    <w:rsid w:val="00BE2B45"/>
    <w:rsid w:val="00BE3FEF"/>
    <w:rsid w:val="00BF1809"/>
    <w:rsid w:val="00BF1CD8"/>
    <w:rsid w:val="00BF503C"/>
    <w:rsid w:val="00BF796F"/>
    <w:rsid w:val="00C022D3"/>
    <w:rsid w:val="00C02E1A"/>
    <w:rsid w:val="00C10052"/>
    <w:rsid w:val="00C172A0"/>
    <w:rsid w:val="00C27048"/>
    <w:rsid w:val="00C27C11"/>
    <w:rsid w:val="00C31D6B"/>
    <w:rsid w:val="00C502CF"/>
    <w:rsid w:val="00C502E6"/>
    <w:rsid w:val="00C55A87"/>
    <w:rsid w:val="00C56AF4"/>
    <w:rsid w:val="00C573A5"/>
    <w:rsid w:val="00C62B61"/>
    <w:rsid w:val="00C65145"/>
    <w:rsid w:val="00C70C3A"/>
    <w:rsid w:val="00C7508F"/>
    <w:rsid w:val="00C77275"/>
    <w:rsid w:val="00C878DC"/>
    <w:rsid w:val="00C87CEA"/>
    <w:rsid w:val="00C903DA"/>
    <w:rsid w:val="00C907C4"/>
    <w:rsid w:val="00C957E8"/>
    <w:rsid w:val="00CA39F4"/>
    <w:rsid w:val="00CA54A2"/>
    <w:rsid w:val="00CB2E93"/>
    <w:rsid w:val="00CB65BF"/>
    <w:rsid w:val="00CC777F"/>
    <w:rsid w:val="00CD24CD"/>
    <w:rsid w:val="00CD5DDD"/>
    <w:rsid w:val="00CD5EE1"/>
    <w:rsid w:val="00CE0520"/>
    <w:rsid w:val="00CE2552"/>
    <w:rsid w:val="00CE430C"/>
    <w:rsid w:val="00CF1938"/>
    <w:rsid w:val="00CF4C22"/>
    <w:rsid w:val="00CF5AC7"/>
    <w:rsid w:val="00D004C2"/>
    <w:rsid w:val="00D10E47"/>
    <w:rsid w:val="00D127AB"/>
    <w:rsid w:val="00D16623"/>
    <w:rsid w:val="00D208F6"/>
    <w:rsid w:val="00D2170C"/>
    <w:rsid w:val="00D21AD9"/>
    <w:rsid w:val="00D259D0"/>
    <w:rsid w:val="00D274C8"/>
    <w:rsid w:val="00D31021"/>
    <w:rsid w:val="00D4101A"/>
    <w:rsid w:val="00D4560E"/>
    <w:rsid w:val="00D56DF7"/>
    <w:rsid w:val="00D67EB1"/>
    <w:rsid w:val="00D717DE"/>
    <w:rsid w:val="00D736B2"/>
    <w:rsid w:val="00D7526B"/>
    <w:rsid w:val="00D8197B"/>
    <w:rsid w:val="00D83D55"/>
    <w:rsid w:val="00D85948"/>
    <w:rsid w:val="00D86C63"/>
    <w:rsid w:val="00D906AD"/>
    <w:rsid w:val="00D912C2"/>
    <w:rsid w:val="00D9226F"/>
    <w:rsid w:val="00DA20E7"/>
    <w:rsid w:val="00DB315B"/>
    <w:rsid w:val="00DB78CC"/>
    <w:rsid w:val="00DC0FC7"/>
    <w:rsid w:val="00DD00AB"/>
    <w:rsid w:val="00DD26AE"/>
    <w:rsid w:val="00DE25EB"/>
    <w:rsid w:val="00DE33EB"/>
    <w:rsid w:val="00DF054D"/>
    <w:rsid w:val="00DF7774"/>
    <w:rsid w:val="00E017C1"/>
    <w:rsid w:val="00E0764F"/>
    <w:rsid w:val="00E26499"/>
    <w:rsid w:val="00E31F72"/>
    <w:rsid w:val="00E52961"/>
    <w:rsid w:val="00E53C70"/>
    <w:rsid w:val="00E54004"/>
    <w:rsid w:val="00E543FD"/>
    <w:rsid w:val="00E619BC"/>
    <w:rsid w:val="00E62DFB"/>
    <w:rsid w:val="00E708B5"/>
    <w:rsid w:val="00E96D13"/>
    <w:rsid w:val="00EA324D"/>
    <w:rsid w:val="00EA61BC"/>
    <w:rsid w:val="00EA6276"/>
    <w:rsid w:val="00EB4E32"/>
    <w:rsid w:val="00EC4D0D"/>
    <w:rsid w:val="00ED28C6"/>
    <w:rsid w:val="00ED2A89"/>
    <w:rsid w:val="00ED7AA0"/>
    <w:rsid w:val="00EE1BAB"/>
    <w:rsid w:val="00EE2CE1"/>
    <w:rsid w:val="00EF2553"/>
    <w:rsid w:val="00F01443"/>
    <w:rsid w:val="00F0586B"/>
    <w:rsid w:val="00F0726A"/>
    <w:rsid w:val="00F1640B"/>
    <w:rsid w:val="00F2578D"/>
    <w:rsid w:val="00F269D8"/>
    <w:rsid w:val="00F41727"/>
    <w:rsid w:val="00F5432C"/>
    <w:rsid w:val="00F56AC5"/>
    <w:rsid w:val="00F600DC"/>
    <w:rsid w:val="00F62620"/>
    <w:rsid w:val="00F63FBA"/>
    <w:rsid w:val="00F72034"/>
    <w:rsid w:val="00F84165"/>
    <w:rsid w:val="00F900B6"/>
    <w:rsid w:val="00F90BAB"/>
    <w:rsid w:val="00F962FD"/>
    <w:rsid w:val="00FB1B33"/>
    <w:rsid w:val="00FC025D"/>
    <w:rsid w:val="00FC1D51"/>
    <w:rsid w:val="00FC284E"/>
    <w:rsid w:val="00FF7FA1"/>
    <w:rsid w:val="5D9DF5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4993">
      <o:colormenu v:ext="edit" fillcolor="none" strokecolor="none [3213]"/>
    </o:shapedefaults>
    <o:shapelayout v:ext="edit">
      <o:idmap v:ext="edit" data="1"/>
      <o:regrouptable v:ext="edit">
        <o:entry new="1" old="0"/>
      </o:regrouptable>
    </o:shapelayout>
  </w:shapeDefaults>
  <w:decimalSymbol w:val=","/>
  <w:listSeparator w:val=";"/>
  <w14:docId w14:val="131A6C50"/>
  <w15:docId w15:val="{9E1B7B01-C91C-4393-923F-4B4A59DB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A01"/>
  </w:style>
  <w:style w:type="paragraph" w:styleId="Ttulo1">
    <w:name w:val="heading 1"/>
    <w:basedOn w:val="Normal"/>
    <w:next w:val="Normal"/>
    <w:link w:val="Ttulo1Car"/>
    <w:uiPriority w:val="9"/>
    <w:qFormat/>
    <w:rsid w:val="005B4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F05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6410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764102"/>
    <w:rPr>
      <w:rFonts w:eastAsiaTheme="minorEastAsia"/>
    </w:rPr>
  </w:style>
  <w:style w:type="paragraph" w:styleId="Textodeglobo">
    <w:name w:val="Balloon Text"/>
    <w:basedOn w:val="Normal"/>
    <w:link w:val="TextodegloboCar"/>
    <w:uiPriority w:val="99"/>
    <w:semiHidden/>
    <w:unhideWhenUsed/>
    <w:rsid w:val="00764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102"/>
    <w:rPr>
      <w:rFonts w:ascii="Tahoma" w:hAnsi="Tahoma" w:cs="Tahoma"/>
      <w:sz w:val="16"/>
      <w:szCs w:val="16"/>
    </w:rPr>
  </w:style>
  <w:style w:type="table" w:styleId="Tablaconcuadrcula">
    <w:name w:val="Table Grid"/>
    <w:basedOn w:val="Tablanormal"/>
    <w:uiPriority w:val="59"/>
    <w:rsid w:val="005D0A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E5D95"/>
    <w:pPr>
      <w:ind w:left="720"/>
      <w:contextualSpacing/>
    </w:pPr>
  </w:style>
  <w:style w:type="character" w:customStyle="1" w:styleId="Ttulo1Car">
    <w:name w:val="Título 1 Car"/>
    <w:basedOn w:val="Fuentedeprrafopredeter"/>
    <w:link w:val="Ttulo1"/>
    <w:uiPriority w:val="9"/>
    <w:rsid w:val="005B45CA"/>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5B45CA"/>
    <w:pPr>
      <w:outlineLvl w:val="9"/>
    </w:pPr>
  </w:style>
  <w:style w:type="character" w:customStyle="1" w:styleId="Ttulo2Car">
    <w:name w:val="Título 2 Car"/>
    <w:basedOn w:val="Fuentedeprrafopredeter"/>
    <w:link w:val="Ttulo2"/>
    <w:uiPriority w:val="9"/>
    <w:rsid w:val="00DF054D"/>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DF054D"/>
    <w:pPr>
      <w:spacing w:before="360" w:after="360"/>
    </w:pPr>
    <w:rPr>
      <w:b/>
      <w:bCs/>
      <w:caps/>
      <w:u w:val="single"/>
    </w:rPr>
  </w:style>
  <w:style w:type="paragraph" w:styleId="TDC2">
    <w:name w:val="toc 2"/>
    <w:basedOn w:val="Normal"/>
    <w:next w:val="Normal"/>
    <w:autoRedefine/>
    <w:uiPriority w:val="39"/>
    <w:unhideWhenUsed/>
    <w:rsid w:val="00DF054D"/>
    <w:pPr>
      <w:spacing w:after="0"/>
    </w:pPr>
    <w:rPr>
      <w:b/>
      <w:bCs/>
      <w:smallCaps/>
    </w:rPr>
  </w:style>
  <w:style w:type="paragraph" w:styleId="TDC3">
    <w:name w:val="toc 3"/>
    <w:basedOn w:val="Normal"/>
    <w:next w:val="Normal"/>
    <w:autoRedefine/>
    <w:uiPriority w:val="39"/>
    <w:unhideWhenUsed/>
    <w:rsid w:val="00DF054D"/>
    <w:pPr>
      <w:spacing w:after="0"/>
    </w:pPr>
    <w:rPr>
      <w:smallCaps/>
    </w:rPr>
  </w:style>
  <w:style w:type="character" w:styleId="Hipervnculo">
    <w:name w:val="Hyperlink"/>
    <w:basedOn w:val="Fuentedeprrafopredeter"/>
    <w:uiPriority w:val="99"/>
    <w:unhideWhenUsed/>
    <w:rsid w:val="00DF054D"/>
    <w:rPr>
      <w:color w:val="0000FF" w:themeColor="hyperlink"/>
      <w:u w:val="single"/>
    </w:rPr>
  </w:style>
  <w:style w:type="paragraph" w:styleId="Encabezado">
    <w:name w:val="header"/>
    <w:basedOn w:val="Normal"/>
    <w:link w:val="EncabezadoCar"/>
    <w:uiPriority w:val="99"/>
    <w:unhideWhenUsed/>
    <w:rsid w:val="009144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450"/>
  </w:style>
  <w:style w:type="paragraph" w:styleId="Piedepgina">
    <w:name w:val="footer"/>
    <w:basedOn w:val="Normal"/>
    <w:link w:val="PiedepginaCar"/>
    <w:uiPriority w:val="99"/>
    <w:unhideWhenUsed/>
    <w:rsid w:val="009144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450"/>
  </w:style>
  <w:style w:type="character" w:styleId="Hipervnculovisitado">
    <w:name w:val="FollowedHyperlink"/>
    <w:basedOn w:val="Fuentedeprrafopredeter"/>
    <w:uiPriority w:val="99"/>
    <w:semiHidden/>
    <w:unhideWhenUsed/>
    <w:rsid w:val="009D533C"/>
    <w:rPr>
      <w:color w:val="800080" w:themeColor="followedHyperlink"/>
      <w:u w:val="single"/>
    </w:rPr>
  </w:style>
  <w:style w:type="character" w:styleId="Nmerodepgina">
    <w:name w:val="page number"/>
    <w:basedOn w:val="Fuentedeprrafopredeter"/>
    <w:rsid w:val="005774DC"/>
  </w:style>
  <w:style w:type="paragraph" w:styleId="TDC4">
    <w:name w:val="toc 4"/>
    <w:basedOn w:val="Normal"/>
    <w:next w:val="Normal"/>
    <w:autoRedefine/>
    <w:uiPriority w:val="39"/>
    <w:unhideWhenUsed/>
    <w:rsid w:val="00885F1F"/>
    <w:pPr>
      <w:spacing w:after="0"/>
    </w:pPr>
  </w:style>
  <w:style w:type="paragraph" w:styleId="TDC5">
    <w:name w:val="toc 5"/>
    <w:basedOn w:val="Normal"/>
    <w:next w:val="Normal"/>
    <w:autoRedefine/>
    <w:uiPriority w:val="39"/>
    <w:unhideWhenUsed/>
    <w:rsid w:val="00885F1F"/>
    <w:pPr>
      <w:spacing w:after="0"/>
    </w:pPr>
  </w:style>
  <w:style w:type="paragraph" w:styleId="TDC6">
    <w:name w:val="toc 6"/>
    <w:basedOn w:val="Normal"/>
    <w:next w:val="Normal"/>
    <w:autoRedefine/>
    <w:uiPriority w:val="39"/>
    <w:unhideWhenUsed/>
    <w:rsid w:val="00885F1F"/>
    <w:pPr>
      <w:spacing w:after="0"/>
    </w:pPr>
  </w:style>
  <w:style w:type="paragraph" w:styleId="TDC7">
    <w:name w:val="toc 7"/>
    <w:basedOn w:val="Normal"/>
    <w:next w:val="Normal"/>
    <w:autoRedefine/>
    <w:uiPriority w:val="39"/>
    <w:unhideWhenUsed/>
    <w:rsid w:val="00885F1F"/>
    <w:pPr>
      <w:spacing w:after="0"/>
    </w:pPr>
  </w:style>
  <w:style w:type="paragraph" w:styleId="TDC8">
    <w:name w:val="toc 8"/>
    <w:basedOn w:val="Normal"/>
    <w:next w:val="Normal"/>
    <w:autoRedefine/>
    <w:uiPriority w:val="39"/>
    <w:unhideWhenUsed/>
    <w:rsid w:val="00885F1F"/>
    <w:pPr>
      <w:spacing w:after="0"/>
    </w:pPr>
  </w:style>
  <w:style w:type="paragraph" w:styleId="TDC9">
    <w:name w:val="toc 9"/>
    <w:basedOn w:val="Normal"/>
    <w:next w:val="Normal"/>
    <w:autoRedefine/>
    <w:uiPriority w:val="39"/>
    <w:unhideWhenUsed/>
    <w:rsid w:val="00885F1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29693">
      <w:bodyDiv w:val="1"/>
      <w:marLeft w:val="0"/>
      <w:marRight w:val="0"/>
      <w:marTop w:val="0"/>
      <w:marBottom w:val="0"/>
      <w:divBdr>
        <w:top w:val="none" w:sz="0" w:space="0" w:color="auto"/>
        <w:left w:val="none" w:sz="0" w:space="0" w:color="auto"/>
        <w:bottom w:val="none" w:sz="0" w:space="0" w:color="auto"/>
        <w:right w:val="none" w:sz="0" w:space="0" w:color="auto"/>
      </w:divBdr>
    </w:div>
    <w:div w:id="1122767383">
      <w:bodyDiv w:val="1"/>
      <w:marLeft w:val="0"/>
      <w:marRight w:val="0"/>
      <w:marTop w:val="0"/>
      <w:marBottom w:val="0"/>
      <w:divBdr>
        <w:top w:val="none" w:sz="0" w:space="0" w:color="auto"/>
        <w:left w:val="none" w:sz="0" w:space="0" w:color="auto"/>
        <w:bottom w:val="none" w:sz="0" w:space="0" w:color="auto"/>
        <w:right w:val="none" w:sz="0" w:space="0" w:color="auto"/>
      </w:divBdr>
    </w:div>
    <w:div w:id="1315793628">
      <w:bodyDiv w:val="1"/>
      <w:marLeft w:val="0"/>
      <w:marRight w:val="0"/>
      <w:marTop w:val="0"/>
      <w:marBottom w:val="0"/>
      <w:divBdr>
        <w:top w:val="none" w:sz="0" w:space="0" w:color="auto"/>
        <w:left w:val="none" w:sz="0" w:space="0" w:color="auto"/>
        <w:bottom w:val="none" w:sz="0" w:space="0" w:color="auto"/>
        <w:right w:val="none" w:sz="0" w:space="0" w:color="auto"/>
      </w:divBdr>
    </w:div>
    <w:div w:id="1716346636">
      <w:bodyDiv w:val="1"/>
      <w:marLeft w:val="0"/>
      <w:marRight w:val="0"/>
      <w:marTop w:val="0"/>
      <w:marBottom w:val="0"/>
      <w:divBdr>
        <w:top w:val="none" w:sz="0" w:space="0" w:color="auto"/>
        <w:left w:val="none" w:sz="0" w:space="0" w:color="auto"/>
        <w:bottom w:val="none" w:sz="0" w:space="0" w:color="auto"/>
        <w:right w:val="none" w:sz="0" w:space="0" w:color="auto"/>
      </w:divBdr>
    </w:div>
    <w:div w:id="17903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Febrero de 2014</PublishDate>
  <Abstract>El presente documento ilustra las formas en las cuales se debe prestar el servicio de atención y provisión de información a los/las recicladores (as) y ciudadanos (as) que acuden a la subdirección de aprovechamiento de la unidad administrativa especial de servicios públicos UAESP.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9BAD30-24E6-40EB-87CB-4843F4C0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2611</Words>
  <Characters>14361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PROTOCOLO PARA LA ATENCIÓN AL RECICLADOR (A): SUBDIRECCIÓN DE APROVECHAMIENTO</vt:lpstr>
    </vt:vector>
  </TitlesOfParts>
  <Company>MANUAL Y PROTOCOLOPARA LA ATENCIÓN Y SERVICIO AL REICLADOR</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ATENCIÓN AL RECICLADOR (A): SUBDIRECCIÓN DE APROVECHAMIENTO</dc:title>
  <dc:subject>Unidad Administrativa Especial de Servicios Públicos -UAESP</dc:subject>
  <dc:creator>Andrés Suarez Agudelo</dc:creator>
  <cp:lastModifiedBy>Nubia Viviana Fonseca Rincon</cp:lastModifiedBy>
  <cp:revision>3</cp:revision>
  <cp:lastPrinted>2015-09-29T19:55:00Z</cp:lastPrinted>
  <dcterms:created xsi:type="dcterms:W3CDTF">2019-08-29T19:43:00Z</dcterms:created>
  <dcterms:modified xsi:type="dcterms:W3CDTF">2019-09-16T20:14:00Z</dcterms:modified>
</cp:coreProperties>
</file>