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1B" w:rsidRDefault="00C6234B">
      <w:pPr>
        <w:spacing w:before="192"/>
        <w:ind w:left="2260"/>
        <w:rPr>
          <w:rFonts w:ascii="Calibri"/>
          <w:b/>
          <w:sz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487590912" behindDoc="1" locked="0" layoutInCell="1" allowOverlap="1" wp14:anchorId="46B6764C" wp14:editId="60E51082">
            <wp:simplePos x="0" y="0"/>
            <wp:positionH relativeFrom="column">
              <wp:posOffset>4838700</wp:posOffset>
            </wp:positionH>
            <wp:positionV relativeFrom="paragraph">
              <wp:posOffset>132715</wp:posOffset>
            </wp:positionV>
            <wp:extent cx="154305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333" y="21298"/>
                <wp:lineTo x="2133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sz w:val="30"/>
        </w:rPr>
        <w:t>Programa</w:t>
      </w:r>
      <w:r>
        <w:rPr>
          <w:rFonts w:ascii="Calibri"/>
          <w:b/>
          <w:spacing w:val="-4"/>
          <w:sz w:val="30"/>
        </w:rPr>
        <w:t xml:space="preserve"> </w:t>
      </w:r>
      <w:r>
        <w:rPr>
          <w:rFonts w:ascii="Calibri"/>
          <w:b/>
          <w:sz w:val="30"/>
        </w:rPr>
        <w:t>de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incentivos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2023</w:t>
      </w: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spacing w:before="9"/>
        <w:rPr>
          <w:rFonts w:ascii="Calibri"/>
          <w:b/>
          <w:sz w:val="15"/>
        </w:rPr>
      </w:pPr>
    </w:p>
    <w:p w:rsidR="00D4131B" w:rsidRDefault="00C6234B" w:rsidP="00320BA6">
      <w:pPr>
        <w:pStyle w:val="Ttulo"/>
        <w:jc w:val="center"/>
      </w:pPr>
      <w:r>
        <w:rPr>
          <w:color w:val="7030A0"/>
        </w:rPr>
        <w:t>Formato</w:t>
      </w:r>
      <w:r>
        <w:rPr>
          <w:color w:val="7030A0"/>
          <w:spacing w:val="-4"/>
        </w:rPr>
        <w:t xml:space="preserve"> </w:t>
      </w:r>
      <w:r w:rsidR="002F2745" w:rsidRPr="002F2745">
        <w:rPr>
          <w:color w:val="7030A0"/>
        </w:rPr>
        <w:t>Rubros no financiables</w:t>
      </w: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D4131B">
      <w:pPr>
        <w:pStyle w:val="Textoindependiente"/>
        <w:rPr>
          <w:rFonts w:ascii="Arial"/>
          <w:b/>
        </w:rPr>
      </w:pPr>
      <w:bookmarkStart w:id="0" w:name="_GoBack"/>
      <w:bookmarkEnd w:id="0"/>
    </w:p>
    <w:p w:rsidR="00D4131B" w:rsidRDefault="00C6234B">
      <w:pPr>
        <w:pStyle w:val="Textoindependiente"/>
        <w:spacing w:before="8"/>
        <w:rPr>
          <w:rFonts w:ascii="Arial"/>
          <w:b/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3465195</wp:posOffset>
            </wp:positionH>
            <wp:positionV relativeFrom="paragraph">
              <wp:posOffset>234371</wp:posOffset>
            </wp:positionV>
            <wp:extent cx="3240554" cy="9906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55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31B" w:rsidRDefault="00C6234B">
      <w:pPr>
        <w:spacing w:before="107"/>
        <w:ind w:left="322" w:right="1133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siguiente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debe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presentarse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diligenciando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información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indica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entre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corchetes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{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},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caso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postulación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realice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por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más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una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organización,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tendrá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escribirse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plural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señalando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los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datos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correspondientes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las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organizaciones.</w:t>
      </w:r>
    </w:p>
    <w:p w:rsidR="00D4131B" w:rsidRDefault="00D4131B">
      <w:pPr>
        <w:rPr>
          <w:rFonts w:ascii="Arial" w:hAnsi="Arial"/>
        </w:rPr>
        <w:sectPr w:rsidR="00D4131B">
          <w:type w:val="continuous"/>
          <w:pgSz w:w="12240" w:h="15840"/>
          <w:pgMar w:top="640" w:right="420" w:bottom="280" w:left="1340" w:header="720" w:footer="720" w:gutter="0"/>
          <w:cols w:space="720"/>
        </w:sectPr>
      </w:pPr>
    </w:p>
    <w:p w:rsidR="00D4131B" w:rsidRDefault="00C6234B">
      <w:pPr>
        <w:pStyle w:val="Textoindependiente"/>
        <w:ind w:left="3525"/>
        <w:rPr>
          <w:rFonts w:ascii="Arial"/>
        </w:rPr>
      </w:pPr>
      <w:r>
        <w:rPr>
          <w:rFonts w:ascii="Arial"/>
          <w:noProof/>
          <w:lang w:val="es-CO" w:eastAsia="es-CO"/>
        </w:rPr>
        <w:lastRenderedPageBreak/>
        <w:drawing>
          <wp:inline distT="0" distB="0" distL="0" distR="0">
            <wp:extent cx="1524881" cy="54006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881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D4131B">
      <w:pPr>
        <w:pStyle w:val="Textoindependiente"/>
        <w:rPr>
          <w:rFonts w:ascii="Arial"/>
          <w:b/>
        </w:rPr>
      </w:pPr>
    </w:p>
    <w:p w:rsid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Con los recursos aportados para la ejecución del proyecto priorizado, no se podrá financiar: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1. Deudas, dividendos o recuperaciones de capital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2. Adquisición de acciones, derechos de sociedades, derechos de empresas, bonos y otros valores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mobiliarios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3. Adquisición de inmuebles y/o terrenos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 xml:space="preserve">4. Licencias de software (excepcionalmente, si es requerimiento indispensable y exclusivo para el desarrollo del 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producto o servicio).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5. Muebles y enseres.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6. Estudios que no estén asociados al desarrollo del proyecto.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7. Pago de servicios públicos y personal administrativo.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8. Inversiones en otras empresas.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9. Instalaciones llave en mano.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10. Adquisición de los siguientes bienes: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a. Bebidas alcohólicas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b. Tabaco, tabaco en bruto, residuos de tabaco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c. Tabaco manufacturado, ya sea que contenga o no substitutos de tabaco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d. Materiales radioactivos y materiales afines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e. Perlas, piedras preciosas o semipreciosas; en bruto o trabajadas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f. Reactores nucleares y sus partes, elementos de combustibles (cartuchos) sin irradiación para reactores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nucleares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g. Joyas de oro, plata o metales del grupo de platino con excepción de relojes y cajas de relojes;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artículos de orfebrería y platería incluyendo gemas montadas;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h. Cualquier otro que no tenga relación con el objeto del proyecto.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11.Oro no monetario (excepto minerales y concentrados relacionados con el objeto del proyecto).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12. Importaciones de bienes que cuenten con financiamiento en divisas, a mediano o largo plazo.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13. Importaciones de bienes suntuarios.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14. Importaciones de armas.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15. Importaciones de bienes para uso de las fuerzas armadas.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16. Asesores individuales o firmas jurídicas que presenten conflicto de intereses.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17. Empresas gubernamentales.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18. Firmas declaradas inelegibles por fraude o corrupción.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19. Compra de muebles o elementos decorativos.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20. Pagos de salarios o prestaciones a personal permanente o de apoyo vinculados a la organización.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21. Costos administrativos o de funcionamiento de la organización solicitante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22. Pagos de primas, comisiones, recompensas, regalos o gratificaciones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23. Contratación de la misma organización.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24. Compra de equipos, maquinarias o vehículos usados.</w:t>
      </w: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25. Todos aquellos rubros que sean diferentes al objeto de la presente convocatoria.</w:t>
      </w:r>
    </w:p>
    <w:p w:rsid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Manifiesto que he leído, he comprendido y estoy de acuerdo con los anteriores numerales,</w:t>
      </w:r>
    </w:p>
    <w:p w:rsid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</w:p>
    <w:p w:rsid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Firma:</w:t>
      </w:r>
      <w:r>
        <w:rPr>
          <w:w w:val="90"/>
          <w:sz w:val="22"/>
          <w:szCs w:val="22"/>
        </w:rPr>
        <w:t xml:space="preserve"> __________________________________</w:t>
      </w:r>
    </w:p>
    <w:p w:rsid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</w:p>
    <w:p w:rsidR="002F2745" w:rsidRPr="002F2745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Nombre {Nombre del Representante legal}</w:t>
      </w:r>
    </w:p>
    <w:p w:rsidR="00445309" w:rsidRDefault="002F2745" w:rsidP="002F2745">
      <w:pPr>
        <w:pStyle w:val="Textoindependiente"/>
        <w:jc w:val="both"/>
        <w:rPr>
          <w:w w:val="90"/>
          <w:sz w:val="22"/>
          <w:szCs w:val="22"/>
        </w:rPr>
      </w:pPr>
      <w:r w:rsidRPr="002F2745">
        <w:rPr>
          <w:w w:val="90"/>
          <w:sz w:val="22"/>
          <w:szCs w:val="22"/>
        </w:rPr>
        <w:t>cc {Número de cédula del representante legal}</w:t>
      </w:r>
    </w:p>
    <w:p w:rsidR="00445309" w:rsidRDefault="00445309" w:rsidP="00445309">
      <w:pPr>
        <w:pStyle w:val="Textoindependiente"/>
        <w:jc w:val="both"/>
        <w:rPr>
          <w:w w:val="90"/>
          <w:sz w:val="22"/>
          <w:szCs w:val="22"/>
        </w:rPr>
      </w:pPr>
    </w:p>
    <w:p w:rsidR="00445309" w:rsidRDefault="00445309" w:rsidP="00445309">
      <w:pPr>
        <w:pStyle w:val="Textoindependiente"/>
        <w:jc w:val="both"/>
      </w:pPr>
    </w:p>
    <w:p w:rsidR="00D4131B" w:rsidRDefault="00C6234B">
      <w:pPr>
        <w:pStyle w:val="Textoindependiente"/>
        <w:spacing w:before="3"/>
        <w:rPr>
          <w:sz w:val="13"/>
        </w:rPr>
      </w:pPr>
      <w:r>
        <w:rPr>
          <w:noProof/>
          <w:lang w:val="es-CO" w:eastAsia="es-CO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972624</wp:posOffset>
            </wp:positionH>
            <wp:positionV relativeFrom="paragraph">
              <wp:posOffset>121594</wp:posOffset>
            </wp:positionV>
            <wp:extent cx="6241727" cy="68018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727" cy="6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31B" w:rsidSect="00445309">
      <w:pgSz w:w="12240" w:h="15840"/>
      <w:pgMar w:top="159" w:right="1134" w:bottom="278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04B3"/>
    <w:multiLevelType w:val="hybridMultilevel"/>
    <w:tmpl w:val="F2E6FED4"/>
    <w:lvl w:ilvl="0" w:tplc="C09C99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2E7EE34E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A1D4E4FC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27DA264C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4" w:tplc="A5F8A592">
      <w:numFmt w:val="bullet"/>
      <w:lvlText w:val="•"/>
      <w:lvlJc w:val="left"/>
      <w:pPr>
        <w:ind w:left="4684" w:hanging="360"/>
      </w:pPr>
      <w:rPr>
        <w:rFonts w:hint="default"/>
        <w:lang w:val="es-ES" w:eastAsia="en-US" w:bidi="ar-SA"/>
      </w:rPr>
    </w:lvl>
    <w:lvl w:ilvl="5" w:tplc="4BE2A6C8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C9A44FF8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 w:tplc="77A6A64C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 w:tplc="1FBE26DA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1B"/>
    <w:rsid w:val="002F2745"/>
    <w:rsid w:val="00320BA6"/>
    <w:rsid w:val="00445309"/>
    <w:rsid w:val="007E305E"/>
    <w:rsid w:val="00C6234B"/>
    <w:rsid w:val="00D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EFA2"/>
  <w15:docId w15:val="{94D4C2B9-733A-4D2D-9FE5-1100254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3"/>
      <w:ind w:left="847"/>
    </w:pPr>
    <w:rPr>
      <w:rFonts w:ascii="Arial" w:eastAsia="Arial" w:hAnsi="Arial" w:cs="Arial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 3_Aceptación de condiciones.docx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3_Aceptación de condiciones.docx</dc:title>
  <dc:creator>Sarita Sofi</dc:creator>
  <cp:lastModifiedBy>Sarita Sofi</cp:lastModifiedBy>
  <cp:revision>2</cp:revision>
  <dcterms:created xsi:type="dcterms:W3CDTF">2023-07-27T14:34:00Z</dcterms:created>
  <dcterms:modified xsi:type="dcterms:W3CDTF">2023-07-27T14:34:00Z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Word</vt:lpwstr>
  </property>
  <property fmtid="{D5CDD505-2E9C-101B-9397-08002B2CF9AE}" pid="4" name="LastSaved">
    <vt:filetime>2023-07-27T00:00:00Z</vt:filetime>
  </property>
</Properties>
</file>