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6BB2F" w14:textId="57E6BD31" w:rsidR="008231D6" w:rsidRPr="00C03BC8" w:rsidRDefault="00E2023A" w:rsidP="00E2023A">
      <w:pPr>
        <w:jc w:val="center"/>
        <w:rPr>
          <w:rFonts w:cstheme="minorHAnsi"/>
          <w:b/>
          <w:color w:val="4472C4" w:themeColor="accent1"/>
          <w:sz w:val="44"/>
        </w:rPr>
      </w:pPr>
      <w:bookmarkStart w:id="0" w:name="_GoBack"/>
      <w:bookmarkEnd w:id="0"/>
      <w:r>
        <w:rPr>
          <w:rFonts w:cstheme="minorHAnsi"/>
          <w:b/>
          <w:noProof/>
          <w:color w:val="4472C4" w:themeColor="accent1"/>
          <w:sz w:val="44"/>
        </w:rPr>
        <w:drawing>
          <wp:inline distT="0" distB="0" distL="0" distR="0" wp14:anchorId="49F4E248" wp14:editId="542B34DD">
            <wp:extent cx="2724150" cy="28666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lcaldía, habitat y Uaesp Colo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7269" cy="2880475"/>
                    </a:xfrm>
                    <a:prstGeom prst="rect">
                      <a:avLst/>
                    </a:prstGeom>
                  </pic:spPr>
                </pic:pic>
              </a:graphicData>
            </a:graphic>
          </wp:inline>
        </w:drawing>
      </w:r>
    </w:p>
    <w:p w14:paraId="2AEA3650" w14:textId="77777777" w:rsidR="008231D6" w:rsidRPr="00C03BC8" w:rsidRDefault="008231D6">
      <w:pPr>
        <w:rPr>
          <w:rFonts w:cstheme="minorHAnsi"/>
          <w:b/>
          <w:color w:val="4472C4" w:themeColor="accent1"/>
          <w:sz w:val="44"/>
        </w:rPr>
      </w:pPr>
    </w:p>
    <w:p w14:paraId="76326158" w14:textId="78C73271" w:rsidR="00A0009B" w:rsidRPr="00E2023A" w:rsidRDefault="006A083D" w:rsidP="00E2023A">
      <w:pPr>
        <w:jc w:val="center"/>
        <w:rPr>
          <w:rFonts w:cstheme="minorHAnsi"/>
          <w:b/>
          <w:color w:val="4472C4" w:themeColor="accent1"/>
          <w:sz w:val="44"/>
        </w:rPr>
      </w:pPr>
      <w:r w:rsidRPr="00E2023A">
        <w:rPr>
          <w:rFonts w:cstheme="minorHAnsi"/>
          <w:b/>
          <w:color w:val="4472C4" w:themeColor="accent1"/>
          <w:sz w:val="44"/>
        </w:rPr>
        <w:t>ESTRATEGIA DE RENDICIÓN DE CUENTAS</w:t>
      </w:r>
      <w:r w:rsidR="00E2023A" w:rsidRPr="00E2023A">
        <w:rPr>
          <w:rFonts w:cstheme="minorHAnsi"/>
          <w:b/>
          <w:color w:val="4472C4" w:themeColor="accent1"/>
          <w:sz w:val="44"/>
        </w:rPr>
        <w:t xml:space="preserve"> DE LA UNIDAD ADMINISTRATIVA ESPECIAL DE SERVICIOS PÚBLICOS</w:t>
      </w:r>
    </w:p>
    <w:p w14:paraId="0CE7241F" w14:textId="11E2A457" w:rsidR="00E2023A" w:rsidRPr="00E2023A" w:rsidRDefault="00E2023A" w:rsidP="00E2023A">
      <w:pPr>
        <w:jc w:val="center"/>
        <w:rPr>
          <w:rFonts w:cstheme="minorHAnsi"/>
          <w:b/>
          <w:color w:val="4472C4" w:themeColor="accent1"/>
          <w:sz w:val="44"/>
        </w:rPr>
      </w:pPr>
      <w:r w:rsidRPr="00E2023A">
        <w:rPr>
          <w:rFonts w:cstheme="minorHAnsi"/>
          <w:b/>
          <w:color w:val="4472C4" w:themeColor="accent1"/>
          <w:sz w:val="44"/>
        </w:rPr>
        <w:t>(2019)</w:t>
      </w:r>
    </w:p>
    <w:p w14:paraId="05CD5559" w14:textId="02EA8B5E" w:rsidR="008231D6" w:rsidRDefault="008231D6">
      <w:pPr>
        <w:rPr>
          <w:rFonts w:cstheme="minorHAnsi"/>
          <w:b/>
          <w:color w:val="4472C4" w:themeColor="accent1"/>
          <w:sz w:val="44"/>
        </w:rPr>
      </w:pPr>
    </w:p>
    <w:p w14:paraId="7AF153BF" w14:textId="1726D099" w:rsidR="00E2023A" w:rsidRDefault="00E2023A">
      <w:pPr>
        <w:rPr>
          <w:rFonts w:cstheme="minorHAnsi"/>
          <w:b/>
          <w:color w:val="4472C4" w:themeColor="accent1"/>
          <w:sz w:val="44"/>
        </w:rPr>
      </w:pPr>
    </w:p>
    <w:p w14:paraId="471D364D" w14:textId="46B91511" w:rsidR="00E2023A" w:rsidRDefault="00E2023A">
      <w:pPr>
        <w:rPr>
          <w:rFonts w:cstheme="minorHAnsi"/>
          <w:b/>
          <w:color w:val="4472C4" w:themeColor="accent1"/>
          <w:sz w:val="44"/>
        </w:rPr>
      </w:pPr>
    </w:p>
    <w:p w14:paraId="456A18FF" w14:textId="699CB322" w:rsidR="00E2023A" w:rsidRPr="00E2023A" w:rsidRDefault="00E2023A" w:rsidP="00E2023A">
      <w:pPr>
        <w:jc w:val="center"/>
        <w:rPr>
          <w:rFonts w:cstheme="minorHAnsi"/>
          <w:color w:val="808080" w:themeColor="background1" w:themeShade="80"/>
          <w:sz w:val="36"/>
        </w:rPr>
      </w:pPr>
      <w:r w:rsidRPr="00E2023A">
        <w:rPr>
          <w:rFonts w:cstheme="minorHAnsi"/>
          <w:color w:val="808080" w:themeColor="background1" w:themeShade="80"/>
          <w:sz w:val="36"/>
        </w:rPr>
        <w:t>Bogotá D.C., junio 18 de 2019</w:t>
      </w:r>
    </w:p>
    <w:p w14:paraId="222B3DF0" w14:textId="6FF3ED5C" w:rsidR="00E2023A" w:rsidRDefault="00E2023A">
      <w:pPr>
        <w:rPr>
          <w:rFonts w:cstheme="minorHAnsi"/>
          <w:b/>
          <w:color w:val="4472C4" w:themeColor="accent1"/>
          <w:sz w:val="44"/>
        </w:rPr>
      </w:pPr>
    </w:p>
    <w:p w14:paraId="7BE5E611" w14:textId="3DB81FEC" w:rsidR="00E2023A" w:rsidRDefault="00E2023A">
      <w:pPr>
        <w:rPr>
          <w:rFonts w:cstheme="minorHAnsi"/>
          <w:b/>
          <w:color w:val="4472C4" w:themeColor="accent1"/>
          <w:sz w:val="44"/>
        </w:rPr>
      </w:pPr>
    </w:p>
    <w:p w14:paraId="74B91267" w14:textId="77777777" w:rsidR="001F48DC" w:rsidRPr="00C03BC8" w:rsidRDefault="001F48DC">
      <w:pPr>
        <w:rPr>
          <w:rFonts w:cstheme="minorHAnsi"/>
        </w:rPr>
      </w:pPr>
    </w:p>
    <w:sdt>
      <w:sdtPr>
        <w:rPr>
          <w:rFonts w:asciiTheme="minorHAnsi" w:eastAsiaTheme="minorHAnsi" w:hAnsiTheme="minorHAnsi" w:cstheme="minorHAnsi"/>
          <w:color w:val="auto"/>
          <w:sz w:val="22"/>
          <w:szCs w:val="22"/>
          <w:lang w:val="es-ES" w:eastAsia="en-US"/>
        </w:rPr>
        <w:id w:val="-1130172134"/>
        <w:docPartObj>
          <w:docPartGallery w:val="Table of Contents"/>
          <w:docPartUnique/>
        </w:docPartObj>
      </w:sdtPr>
      <w:sdtEndPr>
        <w:rPr>
          <w:b/>
          <w:bCs/>
        </w:rPr>
      </w:sdtEndPr>
      <w:sdtContent>
        <w:p w14:paraId="7B03F4D2" w14:textId="77777777" w:rsidR="001F48DC" w:rsidRPr="00E2023A" w:rsidRDefault="001F48DC">
          <w:pPr>
            <w:pStyle w:val="TtuloTDC"/>
            <w:rPr>
              <w:rFonts w:asciiTheme="minorHAnsi" w:hAnsiTheme="minorHAnsi" w:cstheme="minorHAnsi"/>
              <w:b/>
              <w:color w:val="002060"/>
              <w:sz w:val="24"/>
              <w:szCs w:val="24"/>
            </w:rPr>
          </w:pPr>
          <w:r w:rsidRPr="00E2023A">
            <w:rPr>
              <w:rFonts w:asciiTheme="minorHAnsi" w:hAnsiTheme="minorHAnsi" w:cstheme="minorHAnsi"/>
              <w:b/>
              <w:color w:val="002060"/>
              <w:sz w:val="24"/>
              <w:szCs w:val="24"/>
              <w:lang w:val="es-ES"/>
            </w:rPr>
            <w:t>Contenido</w:t>
          </w:r>
        </w:p>
        <w:p w14:paraId="053B3704" w14:textId="5E4C362B" w:rsidR="001E57B3" w:rsidRPr="00E2023A" w:rsidRDefault="001F48DC">
          <w:pPr>
            <w:pStyle w:val="TDC1"/>
            <w:tabs>
              <w:tab w:val="right" w:leader="dot" w:pos="8828"/>
            </w:tabs>
            <w:rPr>
              <w:rFonts w:eastAsiaTheme="minorEastAsia"/>
              <w:noProof/>
              <w:sz w:val="24"/>
              <w:szCs w:val="24"/>
              <w:lang w:eastAsia="es-CO"/>
            </w:rPr>
          </w:pPr>
          <w:r w:rsidRPr="00E2023A">
            <w:rPr>
              <w:rFonts w:cstheme="minorHAnsi"/>
              <w:bCs/>
              <w:sz w:val="24"/>
              <w:szCs w:val="24"/>
              <w:lang w:val="es-ES"/>
            </w:rPr>
            <w:fldChar w:fldCharType="begin"/>
          </w:r>
          <w:r w:rsidRPr="00E2023A">
            <w:rPr>
              <w:rFonts w:cstheme="minorHAnsi"/>
              <w:bCs/>
              <w:sz w:val="24"/>
              <w:szCs w:val="24"/>
              <w:lang w:val="es-ES"/>
            </w:rPr>
            <w:instrText xml:space="preserve"> TOC \o "1-3" \h \z \u </w:instrText>
          </w:r>
          <w:r w:rsidRPr="00E2023A">
            <w:rPr>
              <w:rFonts w:cstheme="minorHAnsi"/>
              <w:bCs/>
              <w:sz w:val="24"/>
              <w:szCs w:val="24"/>
              <w:lang w:val="es-ES"/>
            </w:rPr>
            <w:fldChar w:fldCharType="separate"/>
          </w:r>
          <w:hyperlink w:anchor="_Toc8454245" w:history="1">
            <w:r w:rsidR="001E57B3" w:rsidRPr="00E2023A">
              <w:rPr>
                <w:rStyle w:val="Hipervnculo"/>
                <w:rFonts w:cstheme="minorHAnsi"/>
                <w:noProof/>
                <w:sz w:val="24"/>
                <w:szCs w:val="24"/>
              </w:rPr>
              <w:t>Introducción</w:t>
            </w:r>
            <w:r w:rsidR="001E57B3" w:rsidRPr="00E2023A">
              <w:rPr>
                <w:noProof/>
                <w:webHidden/>
                <w:sz w:val="24"/>
                <w:szCs w:val="24"/>
              </w:rPr>
              <w:tab/>
            </w:r>
            <w:r w:rsidR="001E57B3" w:rsidRPr="00E2023A">
              <w:rPr>
                <w:noProof/>
                <w:webHidden/>
                <w:sz w:val="24"/>
                <w:szCs w:val="24"/>
              </w:rPr>
              <w:fldChar w:fldCharType="begin"/>
            </w:r>
            <w:r w:rsidR="001E57B3" w:rsidRPr="00E2023A">
              <w:rPr>
                <w:noProof/>
                <w:webHidden/>
                <w:sz w:val="24"/>
                <w:szCs w:val="24"/>
              </w:rPr>
              <w:instrText xml:space="preserve"> PAGEREF _Toc8454245 \h </w:instrText>
            </w:r>
            <w:r w:rsidR="001E57B3" w:rsidRPr="00E2023A">
              <w:rPr>
                <w:noProof/>
                <w:webHidden/>
                <w:sz w:val="24"/>
                <w:szCs w:val="24"/>
              </w:rPr>
            </w:r>
            <w:r w:rsidR="001E57B3" w:rsidRPr="00E2023A">
              <w:rPr>
                <w:noProof/>
                <w:webHidden/>
                <w:sz w:val="24"/>
                <w:szCs w:val="24"/>
              </w:rPr>
              <w:fldChar w:fldCharType="separate"/>
            </w:r>
            <w:r w:rsidR="002B51BC" w:rsidRPr="00E2023A">
              <w:rPr>
                <w:noProof/>
                <w:webHidden/>
                <w:sz w:val="24"/>
                <w:szCs w:val="24"/>
              </w:rPr>
              <w:t>3</w:t>
            </w:r>
            <w:r w:rsidR="001E57B3" w:rsidRPr="00E2023A">
              <w:rPr>
                <w:noProof/>
                <w:webHidden/>
                <w:sz w:val="24"/>
                <w:szCs w:val="24"/>
              </w:rPr>
              <w:fldChar w:fldCharType="end"/>
            </w:r>
          </w:hyperlink>
        </w:p>
        <w:p w14:paraId="4BBA3AD1" w14:textId="67C310D8" w:rsidR="001E57B3" w:rsidRPr="00E2023A" w:rsidRDefault="00A3793D">
          <w:pPr>
            <w:pStyle w:val="TDC1"/>
            <w:tabs>
              <w:tab w:val="right" w:leader="dot" w:pos="8828"/>
            </w:tabs>
            <w:rPr>
              <w:rFonts w:eastAsiaTheme="minorEastAsia"/>
              <w:noProof/>
              <w:sz w:val="24"/>
              <w:szCs w:val="24"/>
              <w:lang w:eastAsia="es-CO"/>
            </w:rPr>
          </w:pPr>
          <w:hyperlink w:anchor="_Toc8454246" w:history="1">
            <w:r w:rsidR="001E57B3" w:rsidRPr="00E2023A">
              <w:rPr>
                <w:rStyle w:val="Hipervnculo"/>
                <w:rFonts w:cstheme="minorHAnsi"/>
                <w:noProof/>
                <w:sz w:val="24"/>
                <w:szCs w:val="24"/>
              </w:rPr>
              <w:t>Conceptos básicos</w:t>
            </w:r>
            <w:r w:rsidR="001E57B3" w:rsidRPr="00E2023A">
              <w:rPr>
                <w:noProof/>
                <w:webHidden/>
                <w:sz w:val="24"/>
                <w:szCs w:val="24"/>
              </w:rPr>
              <w:tab/>
            </w:r>
            <w:r w:rsidR="001E57B3" w:rsidRPr="00E2023A">
              <w:rPr>
                <w:noProof/>
                <w:webHidden/>
                <w:sz w:val="24"/>
                <w:szCs w:val="24"/>
              </w:rPr>
              <w:fldChar w:fldCharType="begin"/>
            </w:r>
            <w:r w:rsidR="001E57B3" w:rsidRPr="00E2023A">
              <w:rPr>
                <w:noProof/>
                <w:webHidden/>
                <w:sz w:val="24"/>
                <w:szCs w:val="24"/>
              </w:rPr>
              <w:instrText xml:space="preserve"> PAGEREF _Toc8454246 \h </w:instrText>
            </w:r>
            <w:r w:rsidR="001E57B3" w:rsidRPr="00E2023A">
              <w:rPr>
                <w:noProof/>
                <w:webHidden/>
                <w:sz w:val="24"/>
                <w:szCs w:val="24"/>
              </w:rPr>
            </w:r>
            <w:r w:rsidR="001E57B3" w:rsidRPr="00E2023A">
              <w:rPr>
                <w:noProof/>
                <w:webHidden/>
                <w:sz w:val="24"/>
                <w:szCs w:val="24"/>
              </w:rPr>
              <w:fldChar w:fldCharType="separate"/>
            </w:r>
            <w:r w:rsidR="002B51BC" w:rsidRPr="00E2023A">
              <w:rPr>
                <w:noProof/>
                <w:webHidden/>
                <w:sz w:val="24"/>
                <w:szCs w:val="24"/>
              </w:rPr>
              <w:t>4</w:t>
            </w:r>
            <w:r w:rsidR="001E57B3" w:rsidRPr="00E2023A">
              <w:rPr>
                <w:noProof/>
                <w:webHidden/>
                <w:sz w:val="24"/>
                <w:szCs w:val="24"/>
              </w:rPr>
              <w:fldChar w:fldCharType="end"/>
            </w:r>
          </w:hyperlink>
        </w:p>
        <w:p w14:paraId="426F3DC4" w14:textId="20681B5A" w:rsidR="001E57B3" w:rsidRPr="00E2023A" w:rsidRDefault="00A3793D">
          <w:pPr>
            <w:pStyle w:val="TDC1"/>
            <w:tabs>
              <w:tab w:val="left" w:pos="440"/>
              <w:tab w:val="right" w:leader="dot" w:pos="8828"/>
            </w:tabs>
            <w:rPr>
              <w:rFonts w:eastAsiaTheme="minorEastAsia"/>
              <w:noProof/>
              <w:sz w:val="24"/>
              <w:szCs w:val="24"/>
              <w:lang w:eastAsia="es-CO"/>
            </w:rPr>
          </w:pPr>
          <w:hyperlink w:anchor="_Toc8454247" w:history="1">
            <w:r w:rsidR="001E57B3" w:rsidRPr="00E2023A">
              <w:rPr>
                <w:rStyle w:val="Hipervnculo"/>
                <w:rFonts w:cstheme="minorHAnsi"/>
                <w:noProof/>
                <w:sz w:val="24"/>
                <w:szCs w:val="24"/>
              </w:rPr>
              <w:t>1.</w:t>
            </w:r>
            <w:r w:rsidR="001E57B3" w:rsidRPr="00E2023A">
              <w:rPr>
                <w:rFonts w:eastAsiaTheme="minorEastAsia"/>
                <w:noProof/>
                <w:sz w:val="24"/>
                <w:szCs w:val="24"/>
                <w:lang w:eastAsia="es-CO"/>
              </w:rPr>
              <w:tab/>
            </w:r>
            <w:r w:rsidR="001E57B3" w:rsidRPr="00E2023A">
              <w:rPr>
                <w:rStyle w:val="Hipervnculo"/>
                <w:rFonts w:cstheme="minorHAnsi"/>
                <w:noProof/>
                <w:sz w:val="24"/>
                <w:szCs w:val="24"/>
              </w:rPr>
              <w:t>Objetivo general</w:t>
            </w:r>
            <w:r w:rsidR="001E57B3" w:rsidRPr="00E2023A">
              <w:rPr>
                <w:noProof/>
                <w:webHidden/>
                <w:sz w:val="24"/>
                <w:szCs w:val="24"/>
              </w:rPr>
              <w:tab/>
            </w:r>
            <w:r w:rsidR="001E57B3" w:rsidRPr="00E2023A">
              <w:rPr>
                <w:noProof/>
                <w:webHidden/>
                <w:sz w:val="24"/>
                <w:szCs w:val="24"/>
              </w:rPr>
              <w:fldChar w:fldCharType="begin"/>
            </w:r>
            <w:r w:rsidR="001E57B3" w:rsidRPr="00E2023A">
              <w:rPr>
                <w:noProof/>
                <w:webHidden/>
                <w:sz w:val="24"/>
                <w:szCs w:val="24"/>
              </w:rPr>
              <w:instrText xml:space="preserve"> PAGEREF _Toc8454247 \h </w:instrText>
            </w:r>
            <w:r w:rsidR="001E57B3" w:rsidRPr="00E2023A">
              <w:rPr>
                <w:noProof/>
                <w:webHidden/>
                <w:sz w:val="24"/>
                <w:szCs w:val="24"/>
              </w:rPr>
            </w:r>
            <w:r w:rsidR="001E57B3" w:rsidRPr="00E2023A">
              <w:rPr>
                <w:noProof/>
                <w:webHidden/>
                <w:sz w:val="24"/>
                <w:szCs w:val="24"/>
              </w:rPr>
              <w:fldChar w:fldCharType="separate"/>
            </w:r>
            <w:r w:rsidR="002B51BC" w:rsidRPr="00E2023A">
              <w:rPr>
                <w:noProof/>
                <w:webHidden/>
                <w:sz w:val="24"/>
                <w:szCs w:val="24"/>
              </w:rPr>
              <w:t>5</w:t>
            </w:r>
            <w:r w:rsidR="001E57B3" w:rsidRPr="00E2023A">
              <w:rPr>
                <w:noProof/>
                <w:webHidden/>
                <w:sz w:val="24"/>
                <w:szCs w:val="24"/>
              </w:rPr>
              <w:fldChar w:fldCharType="end"/>
            </w:r>
          </w:hyperlink>
        </w:p>
        <w:p w14:paraId="40A159E0" w14:textId="49129047" w:rsidR="001E57B3" w:rsidRPr="00E2023A" w:rsidRDefault="00A3793D">
          <w:pPr>
            <w:pStyle w:val="TDC2"/>
            <w:tabs>
              <w:tab w:val="left" w:pos="880"/>
              <w:tab w:val="right" w:leader="dot" w:pos="8828"/>
            </w:tabs>
            <w:rPr>
              <w:rFonts w:eastAsiaTheme="minorEastAsia"/>
              <w:noProof/>
              <w:sz w:val="24"/>
              <w:szCs w:val="24"/>
              <w:lang w:eastAsia="es-CO"/>
            </w:rPr>
          </w:pPr>
          <w:hyperlink w:anchor="_Toc8454248" w:history="1">
            <w:r w:rsidR="001E57B3" w:rsidRPr="00E2023A">
              <w:rPr>
                <w:rStyle w:val="Hipervnculo"/>
                <w:noProof/>
                <w:sz w:val="24"/>
                <w:szCs w:val="24"/>
              </w:rPr>
              <w:t>1.1</w:t>
            </w:r>
            <w:r w:rsidR="001E57B3" w:rsidRPr="00E2023A">
              <w:rPr>
                <w:rFonts w:eastAsiaTheme="minorEastAsia"/>
                <w:noProof/>
                <w:sz w:val="24"/>
                <w:szCs w:val="24"/>
                <w:lang w:eastAsia="es-CO"/>
              </w:rPr>
              <w:tab/>
            </w:r>
            <w:r w:rsidR="001E57B3" w:rsidRPr="00E2023A">
              <w:rPr>
                <w:rStyle w:val="Hipervnculo"/>
                <w:noProof/>
                <w:sz w:val="24"/>
                <w:szCs w:val="24"/>
              </w:rPr>
              <w:t>Objetivos específicos</w:t>
            </w:r>
            <w:r w:rsidR="001E57B3" w:rsidRPr="00E2023A">
              <w:rPr>
                <w:noProof/>
                <w:webHidden/>
                <w:sz w:val="24"/>
                <w:szCs w:val="24"/>
              </w:rPr>
              <w:tab/>
            </w:r>
            <w:r w:rsidR="001E57B3" w:rsidRPr="00E2023A">
              <w:rPr>
                <w:noProof/>
                <w:webHidden/>
                <w:sz w:val="24"/>
                <w:szCs w:val="24"/>
              </w:rPr>
              <w:fldChar w:fldCharType="begin"/>
            </w:r>
            <w:r w:rsidR="001E57B3" w:rsidRPr="00E2023A">
              <w:rPr>
                <w:noProof/>
                <w:webHidden/>
                <w:sz w:val="24"/>
                <w:szCs w:val="24"/>
              </w:rPr>
              <w:instrText xml:space="preserve"> PAGEREF _Toc8454248 \h </w:instrText>
            </w:r>
            <w:r w:rsidR="001E57B3" w:rsidRPr="00E2023A">
              <w:rPr>
                <w:noProof/>
                <w:webHidden/>
                <w:sz w:val="24"/>
                <w:szCs w:val="24"/>
              </w:rPr>
            </w:r>
            <w:r w:rsidR="001E57B3" w:rsidRPr="00E2023A">
              <w:rPr>
                <w:noProof/>
                <w:webHidden/>
                <w:sz w:val="24"/>
                <w:szCs w:val="24"/>
              </w:rPr>
              <w:fldChar w:fldCharType="separate"/>
            </w:r>
            <w:r w:rsidR="002B51BC" w:rsidRPr="00E2023A">
              <w:rPr>
                <w:noProof/>
                <w:webHidden/>
                <w:sz w:val="24"/>
                <w:szCs w:val="24"/>
              </w:rPr>
              <w:t>5</w:t>
            </w:r>
            <w:r w:rsidR="001E57B3" w:rsidRPr="00E2023A">
              <w:rPr>
                <w:noProof/>
                <w:webHidden/>
                <w:sz w:val="24"/>
                <w:szCs w:val="24"/>
              </w:rPr>
              <w:fldChar w:fldCharType="end"/>
            </w:r>
          </w:hyperlink>
        </w:p>
        <w:p w14:paraId="0901BFC5" w14:textId="7318D1C7" w:rsidR="001E57B3" w:rsidRPr="00E2023A" w:rsidRDefault="00A3793D">
          <w:pPr>
            <w:pStyle w:val="TDC1"/>
            <w:tabs>
              <w:tab w:val="left" w:pos="440"/>
              <w:tab w:val="right" w:leader="dot" w:pos="8828"/>
            </w:tabs>
            <w:rPr>
              <w:rFonts w:eastAsiaTheme="minorEastAsia"/>
              <w:noProof/>
              <w:sz w:val="24"/>
              <w:szCs w:val="24"/>
              <w:lang w:eastAsia="es-CO"/>
            </w:rPr>
          </w:pPr>
          <w:hyperlink w:anchor="_Toc8454249" w:history="1">
            <w:r w:rsidR="001E57B3" w:rsidRPr="00E2023A">
              <w:rPr>
                <w:rStyle w:val="Hipervnculo"/>
                <w:rFonts w:cstheme="minorHAnsi"/>
                <w:noProof/>
                <w:sz w:val="24"/>
                <w:szCs w:val="24"/>
              </w:rPr>
              <w:t>2.</w:t>
            </w:r>
            <w:r w:rsidR="001E57B3" w:rsidRPr="00E2023A">
              <w:rPr>
                <w:rFonts w:eastAsiaTheme="minorEastAsia"/>
                <w:noProof/>
                <w:sz w:val="24"/>
                <w:szCs w:val="24"/>
                <w:lang w:eastAsia="es-CO"/>
              </w:rPr>
              <w:tab/>
            </w:r>
            <w:r w:rsidR="001E57B3" w:rsidRPr="00E2023A">
              <w:rPr>
                <w:rStyle w:val="Hipervnculo"/>
                <w:rFonts w:cstheme="minorHAnsi"/>
                <w:noProof/>
                <w:sz w:val="24"/>
                <w:szCs w:val="24"/>
              </w:rPr>
              <w:t>Estrategia de rendición de cuentas</w:t>
            </w:r>
            <w:r w:rsidR="001E57B3" w:rsidRPr="00E2023A">
              <w:rPr>
                <w:noProof/>
                <w:webHidden/>
                <w:sz w:val="24"/>
                <w:szCs w:val="24"/>
              </w:rPr>
              <w:tab/>
            </w:r>
            <w:r w:rsidR="001E57B3" w:rsidRPr="00E2023A">
              <w:rPr>
                <w:noProof/>
                <w:webHidden/>
                <w:sz w:val="24"/>
                <w:szCs w:val="24"/>
              </w:rPr>
              <w:fldChar w:fldCharType="begin"/>
            </w:r>
            <w:r w:rsidR="001E57B3" w:rsidRPr="00E2023A">
              <w:rPr>
                <w:noProof/>
                <w:webHidden/>
                <w:sz w:val="24"/>
                <w:szCs w:val="24"/>
              </w:rPr>
              <w:instrText xml:space="preserve"> PAGEREF _Toc8454249 \h </w:instrText>
            </w:r>
            <w:r w:rsidR="001E57B3" w:rsidRPr="00E2023A">
              <w:rPr>
                <w:noProof/>
                <w:webHidden/>
                <w:sz w:val="24"/>
                <w:szCs w:val="24"/>
              </w:rPr>
            </w:r>
            <w:r w:rsidR="001E57B3" w:rsidRPr="00E2023A">
              <w:rPr>
                <w:noProof/>
                <w:webHidden/>
                <w:sz w:val="24"/>
                <w:szCs w:val="24"/>
              </w:rPr>
              <w:fldChar w:fldCharType="separate"/>
            </w:r>
            <w:r w:rsidR="002B51BC" w:rsidRPr="00E2023A">
              <w:rPr>
                <w:noProof/>
                <w:webHidden/>
                <w:sz w:val="24"/>
                <w:szCs w:val="24"/>
              </w:rPr>
              <w:t>5</w:t>
            </w:r>
            <w:r w:rsidR="001E57B3" w:rsidRPr="00E2023A">
              <w:rPr>
                <w:noProof/>
                <w:webHidden/>
                <w:sz w:val="24"/>
                <w:szCs w:val="24"/>
              </w:rPr>
              <w:fldChar w:fldCharType="end"/>
            </w:r>
          </w:hyperlink>
        </w:p>
        <w:p w14:paraId="2326906E" w14:textId="75CE2F6E" w:rsidR="001E57B3" w:rsidRPr="00E2023A" w:rsidRDefault="00A3793D">
          <w:pPr>
            <w:pStyle w:val="TDC2"/>
            <w:tabs>
              <w:tab w:val="left" w:pos="880"/>
              <w:tab w:val="right" w:leader="dot" w:pos="8828"/>
            </w:tabs>
            <w:rPr>
              <w:rFonts w:eastAsiaTheme="minorEastAsia"/>
              <w:noProof/>
              <w:sz w:val="24"/>
              <w:szCs w:val="24"/>
              <w:lang w:eastAsia="es-CO"/>
            </w:rPr>
          </w:pPr>
          <w:hyperlink w:anchor="_Toc8454250" w:history="1">
            <w:r w:rsidR="001E57B3" w:rsidRPr="00E2023A">
              <w:rPr>
                <w:rStyle w:val="Hipervnculo"/>
                <w:noProof/>
                <w:sz w:val="24"/>
                <w:szCs w:val="24"/>
              </w:rPr>
              <w:t>2.1</w:t>
            </w:r>
            <w:r w:rsidR="001E57B3" w:rsidRPr="00E2023A">
              <w:rPr>
                <w:rFonts w:eastAsiaTheme="minorEastAsia"/>
                <w:noProof/>
                <w:sz w:val="24"/>
                <w:szCs w:val="24"/>
                <w:lang w:eastAsia="es-CO"/>
              </w:rPr>
              <w:tab/>
            </w:r>
            <w:r w:rsidR="001E57B3" w:rsidRPr="00E2023A">
              <w:rPr>
                <w:rStyle w:val="Hipervnculo"/>
                <w:noProof/>
                <w:sz w:val="24"/>
                <w:szCs w:val="24"/>
              </w:rPr>
              <w:t>Componente de información</w:t>
            </w:r>
            <w:r w:rsidR="001E57B3" w:rsidRPr="00E2023A">
              <w:rPr>
                <w:noProof/>
                <w:webHidden/>
                <w:sz w:val="24"/>
                <w:szCs w:val="24"/>
              </w:rPr>
              <w:tab/>
            </w:r>
            <w:r w:rsidR="001E57B3" w:rsidRPr="00E2023A">
              <w:rPr>
                <w:noProof/>
                <w:webHidden/>
                <w:sz w:val="24"/>
                <w:szCs w:val="24"/>
              </w:rPr>
              <w:fldChar w:fldCharType="begin"/>
            </w:r>
            <w:r w:rsidR="001E57B3" w:rsidRPr="00E2023A">
              <w:rPr>
                <w:noProof/>
                <w:webHidden/>
                <w:sz w:val="24"/>
                <w:szCs w:val="24"/>
              </w:rPr>
              <w:instrText xml:space="preserve"> PAGEREF _Toc8454250 \h </w:instrText>
            </w:r>
            <w:r w:rsidR="001E57B3" w:rsidRPr="00E2023A">
              <w:rPr>
                <w:noProof/>
                <w:webHidden/>
                <w:sz w:val="24"/>
                <w:szCs w:val="24"/>
              </w:rPr>
            </w:r>
            <w:r w:rsidR="001E57B3" w:rsidRPr="00E2023A">
              <w:rPr>
                <w:noProof/>
                <w:webHidden/>
                <w:sz w:val="24"/>
                <w:szCs w:val="24"/>
              </w:rPr>
              <w:fldChar w:fldCharType="separate"/>
            </w:r>
            <w:r w:rsidR="002B51BC" w:rsidRPr="00E2023A">
              <w:rPr>
                <w:noProof/>
                <w:webHidden/>
                <w:sz w:val="24"/>
                <w:szCs w:val="24"/>
              </w:rPr>
              <w:t>6</w:t>
            </w:r>
            <w:r w:rsidR="001E57B3" w:rsidRPr="00E2023A">
              <w:rPr>
                <w:noProof/>
                <w:webHidden/>
                <w:sz w:val="24"/>
                <w:szCs w:val="24"/>
              </w:rPr>
              <w:fldChar w:fldCharType="end"/>
            </w:r>
          </w:hyperlink>
        </w:p>
        <w:p w14:paraId="197F97B7" w14:textId="1DC43036" w:rsidR="001E57B3" w:rsidRPr="00E2023A" w:rsidRDefault="00A3793D">
          <w:pPr>
            <w:pStyle w:val="TDC2"/>
            <w:tabs>
              <w:tab w:val="left" w:pos="880"/>
              <w:tab w:val="right" w:leader="dot" w:pos="8828"/>
            </w:tabs>
            <w:rPr>
              <w:rFonts w:eastAsiaTheme="minorEastAsia"/>
              <w:noProof/>
              <w:sz w:val="24"/>
              <w:szCs w:val="24"/>
              <w:lang w:eastAsia="es-CO"/>
            </w:rPr>
          </w:pPr>
          <w:hyperlink w:anchor="_Toc8454251" w:history="1">
            <w:r w:rsidR="001E57B3" w:rsidRPr="00E2023A">
              <w:rPr>
                <w:rStyle w:val="Hipervnculo"/>
                <w:noProof/>
                <w:sz w:val="24"/>
                <w:szCs w:val="24"/>
              </w:rPr>
              <w:t>2.2</w:t>
            </w:r>
            <w:r w:rsidR="001E57B3" w:rsidRPr="00E2023A">
              <w:rPr>
                <w:rFonts w:eastAsiaTheme="minorEastAsia"/>
                <w:noProof/>
                <w:sz w:val="24"/>
                <w:szCs w:val="24"/>
                <w:lang w:eastAsia="es-CO"/>
              </w:rPr>
              <w:tab/>
            </w:r>
            <w:r w:rsidR="001E57B3" w:rsidRPr="00E2023A">
              <w:rPr>
                <w:rStyle w:val="Hipervnculo"/>
                <w:noProof/>
                <w:sz w:val="24"/>
                <w:szCs w:val="24"/>
              </w:rPr>
              <w:t>Componente de diálogo</w:t>
            </w:r>
            <w:r w:rsidR="001E57B3" w:rsidRPr="00E2023A">
              <w:rPr>
                <w:noProof/>
                <w:webHidden/>
                <w:sz w:val="24"/>
                <w:szCs w:val="24"/>
              </w:rPr>
              <w:tab/>
            </w:r>
            <w:r w:rsidR="001E57B3" w:rsidRPr="00E2023A">
              <w:rPr>
                <w:noProof/>
                <w:webHidden/>
                <w:sz w:val="24"/>
                <w:szCs w:val="24"/>
              </w:rPr>
              <w:fldChar w:fldCharType="begin"/>
            </w:r>
            <w:r w:rsidR="001E57B3" w:rsidRPr="00E2023A">
              <w:rPr>
                <w:noProof/>
                <w:webHidden/>
                <w:sz w:val="24"/>
                <w:szCs w:val="24"/>
              </w:rPr>
              <w:instrText xml:space="preserve"> PAGEREF _Toc8454251 \h </w:instrText>
            </w:r>
            <w:r w:rsidR="001E57B3" w:rsidRPr="00E2023A">
              <w:rPr>
                <w:noProof/>
                <w:webHidden/>
                <w:sz w:val="24"/>
                <w:szCs w:val="24"/>
              </w:rPr>
            </w:r>
            <w:r w:rsidR="001E57B3" w:rsidRPr="00E2023A">
              <w:rPr>
                <w:noProof/>
                <w:webHidden/>
                <w:sz w:val="24"/>
                <w:szCs w:val="24"/>
              </w:rPr>
              <w:fldChar w:fldCharType="separate"/>
            </w:r>
            <w:r w:rsidR="002B51BC" w:rsidRPr="00E2023A">
              <w:rPr>
                <w:noProof/>
                <w:webHidden/>
                <w:sz w:val="24"/>
                <w:szCs w:val="24"/>
              </w:rPr>
              <w:t>7</w:t>
            </w:r>
            <w:r w:rsidR="001E57B3" w:rsidRPr="00E2023A">
              <w:rPr>
                <w:noProof/>
                <w:webHidden/>
                <w:sz w:val="24"/>
                <w:szCs w:val="24"/>
              </w:rPr>
              <w:fldChar w:fldCharType="end"/>
            </w:r>
          </w:hyperlink>
        </w:p>
        <w:p w14:paraId="4EEC1375" w14:textId="10DD7201" w:rsidR="001E57B3" w:rsidRPr="00E2023A" w:rsidRDefault="00A3793D">
          <w:pPr>
            <w:pStyle w:val="TDC2"/>
            <w:tabs>
              <w:tab w:val="left" w:pos="880"/>
              <w:tab w:val="right" w:leader="dot" w:pos="8828"/>
            </w:tabs>
            <w:rPr>
              <w:rFonts w:eastAsiaTheme="minorEastAsia"/>
              <w:noProof/>
              <w:sz w:val="24"/>
              <w:szCs w:val="24"/>
              <w:lang w:eastAsia="es-CO"/>
            </w:rPr>
          </w:pPr>
          <w:hyperlink w:anchor="_Toc8454252" w:history="1">
            <w:r w:rsidR="001E57B3" w:rsidRPr="00E2023A">
              <w:rPr>
                <w:rStyle w:val="Hipervnculo"/>
                <w:noProof/>
                <w:sz w:val="24"/>
                <w:szCs w:val="24"/>
              </w:rPr>
              <w:t>2.3</w:t>
            </w:r>
            <w:r w:rsidR="001E57B3" w:rsidRPr="00E2023A">
              <w:rPr>
                <w:rFonts w:eastAsiaTheme="minorEastAsia"/>
                <w:noProof/>
                <w:sz w:val="24"/>
                <w:szCs w:val="24"/>
                <w:lang w:eastAsia="es-CO"/>
              </w:rPr>
              <w:tab/>
            </w:r>
            <w:r w:rsidR="001E57B3" w:rsidRPr="00E2023A">
              <w:rPr>
                <w:rStyle w:val="Hipervnculo"/>
                <w:noProof/>
                <w:sz w:val="24"/>
                <w:szCs w:val="24"/>
              </w:rPr>
              <w:t>Componente de responsabilidad</w:t>
            </w:r>
            <w:r w:rsidR="001E57B3" w:rsidRPr="00E2023A">
              <w:rPr>
                <w:noProof/>
                <w:webHidden/>
                <w:sz w:val="24"/>
                <w:szCs w:val="24"/>
              </w:rPr>
              <w:tab/>
            </w:r>
            <w:r w:rsidR="001E57B3" w:rsidRPr="00E2023A">
              <w:rPr>
                <w:noProof/>
                <w:webHidden/>
                <w:sz w:val="24"/>
                <w:szCs w:val="24"/>
              </w:rPr>
              <w:fldChar w:fldCharType="begin"/>
            </w:r>
            <w:r w:rsidR="001E57B3" w:rsidRPr="00E2023A">
              <w:rPr>
                <w:noProof/>
                <w:webHidden/>
                <w:sz w:val="24"/>
                <w:szCs w:val="24"/>
              </w:rPr>
              <w:instrText xml:space="preserve"> PAGEREF _Toc8454252 \h </w:instrText>
            </w:r>
            <w:r w:rsidR="001E57B3" w:rsidRPr="00E2023A">
              <w:rPr>
                <w:noProof/>
                <w:webHidden/>
                <w:sz w:val="24"/>
                <w:szCs w:val="24"/>
              </w:rPr>
            </w:r>
            <w:r w:rsidR="001E57B3" w:rsidRPr="00E2023A">
              <w:rPr>
                <w:noProof/>
                <w:webHidden/>
                <w:sz w:val="24"/>
                <w:szCs w:val="24"/>
              </w:rPr>
              <w:fldChar w:fldCharType="separate"/>
            </w:r>
            <w:r w:rsidR="002B51BC" w:rsidRPr="00E2023A">
              <w:rPr>
                <w:noProof/>
                <w:webHidden/>
                <w:sz w:val="24"/>
                <w:szCs w:val="24"/>
              </w:rPr>
              <w:t>7</w:t>
            </w:r>
            <w:r w:rsidR="001E57B3" w:rsidRPr="00E2023A">
              <w:rPr>
                <w:noProof/>
                <w:webHidden/>
                <w:sz w:val="24"/>
                <w:szCs w:val="24"/>
              </w:rPr>
              <w:fldChar w:fldCharType="end"/>
            </w:r>
          </w:hyperlink>
        </w:p>
        <w:p w14:paraId="51B35063" w14:textId="2301BF28" w:rsidR="001E57B3" w:rsidRPr="00E2023A" w:rsidRDefault="00A3793D">
          <w:pPr>
            <w:pStyle w:val="TDC2"/>
            <w:tabs>
              <w:tab w:val="left" w:pos="880"/>
              <w:tab w:val="right" w:leader="dot" w:pos="8828"/>
            </w:tabs>
            <w:rPr>
              <w:rFonts w:eastAsiaTheme="minorEastAsia"/>
              <w:noProof/>
              <w:sz w:val="24"/>
              <w:szCs w:val="24"/>
              <w:lang w:eastAsia="es-CO"/>
            </w:rPr>
          </w:pPr>
          <w:hyperlink w:anchor="_Toc8454253" w:history="1">
            <w:r w:rsidR="001E57B3" w:rsidRPr="00E2023A">
              <w:rPr>
                <w:rStyle w:val="Hipervnculo"/>
                <w:noProof/>
                <w:sz w:val="24"/>
                <w:szCs w:val="24"/>
              </w:rPr>
              <w:t>2.4</w:t>
            </w:r>
            <w:r w:rsidR="001E57B3" w:rsidRPr="00E2023A">
              <w:rPr>
                <w:rFonts w:eastAsiaTheme="minorEastAsia"/>
                <w:noProof/>
                <w:sz w:val="24"/>
                <w:szCs w:val="24"/>
                <w:lang w:eastAsia="es-CO"/>
              </w:rPr>
              <w:tab/>
            </w:r>
            <w:r w:rsidR="001E57B3" w:rsidRPr="00E2023A">
              <w:rPr>
                <w:rStyle w:val="Hipervnculo"/>
                <w:noProof/>
                <w:sz w:val="24"/>
                <w:szCs w:val="24"/>
              </w:rPr>
              <w:t>Seguimiento y evaluación de rendición de cuentas</w:t>
            </w:r>
            <w:r w:rsidR="001E57B3" w:rsidRPr="00E2023A">
              <w:rPr>
                <w:noProof/>
                <w:webHidden/>
                <w:sz w:val="24"/>
                <w:szCs w:val="24"/>
              </w:rPr>
              <w:tab/>
            </w:r>
            <w:r w:rsidR="001E57B3" w:rsidRPr="00E2023A">
              <w:rPr>
                <w:noProof/>
                <w:webHidden/>
                <w:sz w:val="24"/>
                <w:szCs w:val="24"/>
              </w:rPr>
              <w:fldChar w:fldCharType="begin"/>
            </w:r>
            <w:r w:rsidR="001E57B3" w:rsidRPr="00E2023A">
              <w:rPr>
                <w:noProof/>
                <w:webHidden/>
                <w:sz w:val="24"/>
                <w:szCs w:val="24"/>
              </w:rPr>
              <w:instrText xml:space="preserve"> PAGEREF _Toc8454253 \h </w:instrText>
            </w:r>
            <w:r w:rsidR="001E57B3" w:rsidRPr="00E2023A">
              <w:rPr>
                <w:noProof/>
                <w:webHidden/>
                <w:sz w:val="24"/>
                <w:szCs w:val="24"/>
              </w:rPr>
            </w:r>
            <w:r w:rsidR="001E57B3" w:rsidRPr="00E2023A">
              <w:rPr>
                <w:noProof/>
                <w:webHidden/>
                <w:sz w:val="24"/>
                <w:szCs w:val="24"/>
              </w:rPr>
              <w:fldChar w:fldCharType="separate"/>
            </w:r>
            <w:r w:rsidR="002B51BC" w:rsidRPr="00E2023A">
              <w:rPr>
                <w:noProof/>
                <w:webHidden/>
                <w:sz w:val="24"/>
                <w:szCs w:val="24"/>
              </w:rPr>
              <w:t>8</w:t>
            </w:r>
            <w:r w:rsidR="001E57B3" w:rsidRPr="00E2023A">
              <w:rPr>
                <w:noProof/>
                <w:webHidden/>
                <w:sz w:val="24"/>
                <w:szCs w:val="24"/>
              </w:rPr>
              <w:fldChar w:fldCharType="end"/>
            </w:r>
          </w:hyperlink>
        </w:p>
        <w:p w14:paraId="671FBA7B" w14:textId="7EFBFB84" w:rsidR="001E57B3" w:rsidRPr="00E2023A" w:rsidRDefault="00A3793D">
          <w:pPr>
            <w:pStyle w:val="TDC1"/>
            <w:tabs>
              <w:tab w:val="left" w:pos="440"/>
              <w:tab w:val="right" w:leader="dot" w:pos="8828"/>
            </w:tabs>
            <w:rPr>
              <w:rFonts w:eastAsiaTheme="minorEastAsia"/>
              <w:noProof/>
              <w:sz w:val="24"/>
              <w:szCs w:val="24"/>
              <w:lang w:eastAsia="es-CO"/>
            </w:rPr>
          </w:pPr>
          <w:hyperlink w:anchor="_Toc8454254" w:history="1">
            <w:r w:rsidR="001E57B3" w:rsidRPr="00E2023A">
              <w:rPr>
                <w:rStyle w:val="Hipervnculo"/>
                <w:rFonts w:cstheme="minorHAnsi"/>
                <w:noProof/>
                <w:sz w:val="24"/>
                <w:szCs w:val="24"/>
              </w:rPr>
              <w:t>3.</w:t>
            </w:r>
            <w:r w:rsidR="001E57B3" w:rsidRPr="00E2023A">
              <w:rPr>
                <w:rFonts w:eastAsiaTheme="minorEastAsia"/>
                <w:noProof/>
                <w:sz w:val="24"/>
                <w:szCs w:val="24"/>
                <w:lang w:eastAsia="es-CO"/>
              </w:rPr>
              <w:tab/>
            </w:r>
            <w:r w:rsidR="001E57B3" w:rsidRPr="00E2023A">
              <w:rPr>
                <w:rStyle w:val="Hipervnculo"/>
                <w:rFonts w:cstheme="minorHAnsi"/>
                <w:noProof/>
                <w:sz w:val="24"/>
                <w:szCs w:val="24"/>
              </w:rPr>
              <w:t>Presupuesto</w:t>
            </w:r>
            <w:r w:rsidR="001E57B3" w:rsidRPr="00E2023A">
              <w:rPr>
                <w:noProof/>
                <w:webHidden/>
                <w:sz w:val="24"/>
                <w:szCs w:val="24"/>
              </w:rPr>
              <w:tab/>
            </w:r>
            <w:r w:rsidR="001E57B3" w:rsidRPr="00E2023A">
              <w:rPr>
                <w:noProof/>
                <w:webHidden/>
                <w:sz w:val="24"/>
                <w:szCs w:val="24"/>
              </w:rPr>
              <w:fldChar w:fldCharType="begin"/>
            </w:r>
            <w:r w:rsidR="001E57B3" w:rsidRPr="00E2023A">
              <w:rPr>
                <w:noProof/>
                <w:webHidden/>
                <w:sz w:val="24"/>
                <w:szCs w:val="24"/>
              </w:rPr>
              <w:instrText xml:space="preserve"> PAGEREF _Toc8454254 \h </w:instrText>
            </w:r>
            <w:r w:rsidR="001E57B3" w:rsidRPr="00E2023A">
              <w:rPr>
                <w:noProof/>
                <w:webHidden/>
                <w:sz w:val="24"/>
                <w:szCs w:val="24"/>
              </w:rPr>
            </w:r>
            <w:r w:rsidR="001E57B3" w:rsidRPr="00E2023A">
              <w:rPr>
                <w:noProof/>
                <w:webHidden/>
                <w:sz w:val="24"/>
                <w:szCs w:val="24"/>
              </w:rPr>
              <w:fldChar w:fldCharType="separate"/>
            </w:r>
            <w:r w:rsidR="002B51BC" w:rsidRPr="00E2023A">
              <w:rPr>
                <w:noProof/>
                <w:webHidden/>
                <w:sz w:val="24"/>
                <w:szCs w:val="24"/>
              </w:rPr>
              <w:t>9</w:t>
            </w:r>
            <w:r w:rsidR="001E57B3" w:rsidRPr="00E2023A">
              <w:rPr>
                <w:noProof/>
                <w:webHidden/>
                <w:sz w:val="24"/>
                <w:szCs w:val="24"/>
              </w:rPr>
              <w:fldChar w:fldCharType="end"/>
            </w:r>
          </w:hyperlink>
        </w:p>
        <w:p w14:paraId="4741FCB1" w14:textId="53799ACC" w:rsidR="001E57B3" w:rsidRPr="00E2023A" w:rsidRDefault="00A3793D">
          <w:pPr>
            <w:pStyle w:val="TDC1"/>
            <w:tabs>
              <w:tab w:val="left" w:pos="440"/>
              <w:tab w:val="right" w:leader="dot" w:pos="8828"/>
            </w:tabs>
            <w:rPr>
              <w:rFonts w:eastAsiaTheme="minorEastAsia"/>
              <w:noProof/>
              <w:sz w:val="24"/>
              <w:szCs w:val="24"/>
              <w:lang w:eastAsia="es-CO"/>
            </w:rPr>
          </w:pPr>
          <w:hyperlink w:anchor="_Toc8454255" w:history="1">
            <w:r w:rsidR="001E57B3" w:rsidRPr="00E2023A">
              <w:rPr>
                <w:rStyle w:val="Hipervnculo"/>
                <w:rFonts w:cstheme="minorHAnsi"/>
                <w:noProof/>
                <w:sz w:val="24"/>
                <w:szCs w:val="24"/>
              </w:rPr>
              <w:t>4.</w:t>
            </w:r>
            <w:r w:rsidR="001E57B3" w:rsidRPr="00E2023A">
              <w:rPr>
                <w:rFonts w:eastAsiaTheme="minorEastAsia"/>
                <w:noProof/>
                <w:sz w:val="24"/>
                <w:szCs w:val="24"/>
                <w:lang w:eastAsia="es-CO"/>
              </w:rPr>
              <w:tab/>
            </w:r>
            <w:r w:rsidR="001E57B3" w:rsidRPr="00E2023A">
              <w:rPr>
                <w:rStyle w:val="Hipervnculo"/>
                <w:rFonts w:cstheme="minorHAnsi"/>
                <w:noProof/>
                <w:sz w:val="24"/>
                <w:szCs w:val="24"/>
              </w:rPr>
              <w:t>Evaluar y verificar la implementación de la estrategia</w:t>
            </w:r>
            <w:r w:rsidR="001E57B3" w:rsidRPr="00E2023A">
              <w:rPr>
                <w:noProof/>
                <w:webHidden/>
                <w:sz w:val="24"/>
                <w:szCs w:val="24"/>
              </w:rPr>
              <w:tab/>
            </w:r>
            <w:r w:rsidR="001E57B3" w:rsidRPr="00E2023A">
              <w:rPr>
                <w:noProof/>
                <w:webHidden/>
                <w:sz w:val="24"/>
                <w:szCs w:val="24"/>
              </w:rPr>
              <w:fldChar w:fldCharType="begin"/>
            </w:r>
            <w:r w:rsidR="001E57B3" w:rsidRPr="00E2023A">
              <w:rPr>
                <w:noProof/>
                <w:webHidden/>
                <w:sz w:val="24"/>
                <w:szCs w:val="24"/>
              </w:rPr>
              <w:instrText xml:space="preserve"> PAGEREF _Toc8454255 \h </w:instrText>
            </w:r>
            <w:r w:rsidR="001E57B3" w:rsidRPr="00E2023A">
              <w:rPr>
                <w:noProof/>
                <w:webHidden/>
                <w:sz w:val="24"/>
                <w:szCs w:val="24"/>
              </w:rPr>
            </w:r>
            <w:r w:rsidR="001E57B3" w:rsidRPr="00E2023A">
              <w:rPr>
                <w:noProof/>
                <w:webHidden/>
                <w:sz w:val="24"/>
                <w:szCs w:val="24"/>
              </w:rPr>
              <w:fldChar w:fldCharType="separate"/>
            </w:r>
            <w:r w:rsidR="002B51BC" w:rsidRPr="00E2023A">
              <w:rPr>
                <w:noProof/>
                <w:webHidden/>
                <w:sz w:val="24"/>
                <w:szCs w:val="24"/>
              </w:rPr>
              <w:t>9</w:t>
            </w:r>
            <w:r w:rsidR="001E57B3" w:rsidRPr="00E2023A">
              <w:rPr>
                <w:noProof/>
                <w:webHidden/>
                <w:sz w:val="24"/>
                <w:szCs w:val="24"/>
              </w:rPr>
              <w:fldChar w:fldCharType="end"/>
            </w:r>
          </w:hyperlink>
        </w:p>
        <w:p w14:paraId="4647C36C" w14:textId="3BAA0980" w:rsidR="001F48DC" w:rsidRPr="00C03BC8" w:rsidRDefault="001F48DC">
          <w:pPr>
            <w:rPr>
              <w:rFonts w:cstheme="minorHAnsi"/>
            </w:rPr>
          </w:pPr>
          <w:r w:rsidRPr="00E2023A">
            <w:rPr>
              <w:rFonts w:cstheme="minorHAnsi"/>
              <w:bCs/>
              <w:sz w:val="24"/>
              <w:szCs w:val="24"/>
              <w:lang w:val="es-ES"/>
            </w:rPr>
            <w:fldChar w:fldCharType="end"/>
          </w:r>
        </w:p>
      </w:sdtContent>
    </w:sdt>
    <w:p w14:paraId="4A20D821" w14:textId="3708CE80" w:rsidR="001F48DC" w:rsidRDefault="001F48DC">
      <w:pPr>
        <w:rPr>
          <w:rFonts w:cstheme="minorHAnsi"/>
        </w:rPr>
      </w:pPr>
    </w:p>
    <w:p w14:paraId="0F58DBBE" w14:textId="77777777" w:rsidR="005E2F2F" w:rsidRDefault="005E2F2F">
      <w:pPr>
        <w:rPr>
          <w:rFonts w:cstheme="minorHAnsi"/>
        </w:rPr>
      </w:pPr>
    </w:p>
    <w:p w14:paraId="5EF2CDEE" w14:textId="77777777" w:rsidR="005E2F2F" w:rsidRPr="00C03BC8" w:rsidRDefault="005E2F2F">
      <w:pPr>
        <w:rPr>
          <w:rFonts w:cstheme="minorHAnsi"/>
        </w:rPr>
      </w:pPr>
    </w:p>
    <w:p w14:paraId="735EDA64" w14:textId="77777777" w:rsidR="005E2F2F" w:rsidRDefault="005E2F2F">
      <w:pPr>
        <w:rPr>
          <w:rFonts w:cstheme="minorHAnsi"/>
        </w:rPr>
      </w:pPr>
    </w:p>
    <w:p w14:paraId="18ED30EE" w14:textId="77777777" w:rsidR="005E2F2F" w:rsidRPr="00C03BC8" w:rsidRDefault="005E2F2F">
      <w:pPr>
        <w:rPr>
          <w:rFonts w:cstheme="minorHAnsi"/>
        </w:rPr>
      </w:pPr>
    </w:p>
    <w:p w14:paraId="7FCB5441" w14:textId="77777777" w:rsidR="005E2F2F" w:rsidRDefault="005E2F2F">
      <w:pPr>
        <w:rPr>
          <w:rFonts w:cstheme="minorHAnsi"/>
        </w:rPr>
      </w:pPr>
    </w:p>
    <w:p w14:paraId="366C2E69" w14:textId="77777777" w:rsidR="005E2F2F" w:rsidRPr="00C03BC8" w:rsidRDefault="005E2F2F">
      <w:pPr>
        <w:rPr>
          <w:rFonts w:cstheme="minorHAnsi"/>
        </w:rPr>
      </w:pPr>
    </w:p>
    <w:p w14:paraId="3706CE35" w14:textId="77777777" w:rsidR="005E2F2F" w:rsidRDefault="005E2F2F">
      <w:pPr>
        <w:rPr>
          <w:rFonts w:cstheme="minorHAnsi"/>
        </w:rPr>
      </w:pPr>
    </w:p>
    <w:p w14:paraId="1B21890B" w14:textId="77777777" w:rsidR="005E2F2F" w:rsidRPr="00C03BC8" w:rsidRDefault="005E2F2F">
      <w:pPr>
        <w:rPr>
          <w:rFonts w:cstheme="minorHAnsi"/>
        </w:rPr>
      </w:pPr>
    </w:p>
    <w:p w14:paraId="39C3D801" w14:textId="77777777" w:rsidR="005E2F2F" w:rsidRDefault="005E2F2F">
      <w:pPr>
        <w:rPr>
          <w:rFonts w:cstheme="minorHAnsi"/>
        </w:rPr>
      </w:pPr>
    </w:p>
    <w:p w14:paraId="2942792E" w14:textId="77777777" w:rsidR="005E2F2F" w:rsidRPr="00C03BC8" w:rsidRDefault="005E2F2F">
      <w:pPr>
        <w:rPr>
          <w:rFonts w:cstheme="minorHAnsi"/>
        </w:rPr>
      </w:pPr>
    </w:p>
    <w:p w14:paraId="0A898C6A" w14:textId="77777777" w:rsidR="005E2F2F" w:rsidRDefault="005E2F2F">
      <w:pPr>
        <w:rPr>
          <w:rFonts w:cstheme="minorHAnsi"/>
        </w:rPr>
      </w:pPr>
    </w:p>
    <w:p w14:paraId="59DC6E50" w14:textId="77777777" w:rsidR="005E2F2F" w:rsidRPr="00C03BC8" w:rsidRDefault="005E2F2F">
      <w:pPr>
        <w:rPr>
          <w:rFonts w:cstheme="minorHAnsi"/>
        </w:rPr>
      </w:pPr>
    </w:p>
    <w:p w14:paraId="67E6CFBA" w14:textId="77777777" w:rsidR="005E2F2F" w:rsidRPr="00C03BC8" w:rsidRDefault="005E2F2F">
      <w:pPr>
        <w:rPr>
          <w:rFonts w:cstheme="minorHAnsi"/>
        </w:rPr>
      </w:pPr>
    </w:p>
    <w:p w14:paraId="69105848" w14:textId="77777777" w:rsidR="001F48DC" w:rsidRDefault="001F48DC">
      <w:pPr>
        <w:rPr>
          <w:rFonts w:cstheme="minorHAnsi"/>
        </w:rPr>
      </w:pPr>
    </w:p>
    <w:p w14:paraId="4BB63FAC" w14:textId="34240462" w:rsidR="001F48DC" w:rsidRPr="00317FF8" w:rsidRDefault="00F67F1F" w:rsidP="0009611E">
      <w:pPr>
        <w:pStyle w:val="Ttulo1"/>
        <w:rPr>
          <w:rFonts w:asciiTheme="minorHAnsi" w:eastAsiaTheme="minorHAnsi" w:hAnsiTheme="minorHAnsi" w:cstheme="minorHAnsi"/>
          <w:b/>
          <w:color w:val="002060"/>
          <w:sz w:val="28"/>
          <w:szCs w:val="24"/>
        </w:rPr>
      </w:pPr>
      <w:bookmarkStart w:id="1" w:name="_Toc8454245"/>
      <w:r w:rsidRPr="00317FF8">
        <w:rPr>
          <w:rFonts w:asciiTheme="minorHAnsi" w:eastAsiaTheme="minorHAnsi" w:hAnsiTheme="minorHAnsi" w:cstheme="minorHAnsi"/>
          <w:b/>
          <w:color w:val="002060"/>
          <w:sz w:val="28"/>
          <w:szCs w:val="24"/>
        </w:rPr>
        <w:lastRenderedPageBreak/>
        <w:t>Introducción</w:t>
      </w:r>
      <w:bookmarkEnd w:id="1"/>
    </w:p>
    <w:p w14:paraId="29B58AE5" w14:textId="77777777" w:rsidR="0009611E" w:rsidRPr="007A26EB" w:rsidRDefault="0009611E" w:rsidP="0009611E">
      <w:pPr>
        <w:rPr>
          <w:sz w:val="24"/>
          <w:szCs w:val="24"/>
        </w:rPr>
      </w:pPr>
    </w:p>
    <w:p w14:paraId="349E2BC3" w14:textId="5D0012DD" w:rsidR="00F67F1F" w:rsidRPr="007A26EB" w:rsidRDefault="00F67F1F" w:rsidP="00F67F1F">
      <w:pPr>
        <w:jc w:val="both"/>
        <w:rPr>
          <w:rFonts w:cstheme="minorHAnsi"/>
          <w:sz w:val="24"/>
          <w:szCs w:val="24"/>
        </w:rPr>
      </w:pPr>
      <w:r w:rsidRPr="007A26EB">
        <w:rPr>
          <w:rFonts w:cstheme="minorHAnsi"/>
          <w:sz w:val="24"/>
          <w:szCs w:val="24"/>
        </w:rPr>
        <w:t xml:space="preserve">La estrategia de rendición de cuentas se encuentra </w:t>
      </w:r>
      <w:r w:rsidR="001015AC" w:rsidRPr="007A26EB">
        <w:rPr>
          <w:rFonts w:cstheme="minorHAnsi"/>
          <w:sz w:val="24"/>
          <w:szCs w:val="24"/>
        </w:rPr>
        <w:t>defendida</w:t>
      </w:r>
      <w:r w:rsidRPr="007A26EB">
        <w:rPr>
          <w:rFonts w:cstheme="minorHAnsi"/>
          <w:sz w:val="24"/>
          <w:szCs w:val="24"/>
        </w:rPr>
        <w:t xml:space="preserve"> </w:t>
      </w:r>
      <w:r w:rsidR="001015AC">
        <w:rPr>
          <w:rFonts w:cstheme="minorHAnsi"/>
          <w:sz w:val="24"/>
          <w:szCs w:val="24"/>
        </w:rPr>
        <w:t>a partir de lo establecido por la</w:t>
      </w:r>
      <w:r w:rsidRPr="007A26EB">
        <w:rPr>
          <w:rFonts w:cstheme="minorHAnsi"/>
          <w:sz w:val="24"/>
          <w:szCs w:val="24"/>
        </w:rPr>
        <w:t xml:space="preserve"> </w:t>
      </w:r>
      <w:r w:rsidR="002F5E8F">
        <w:rPr>
          <w:rFonts w:cstheme="minorHAnsi"/>
          <w:sz w:val="24"/>
          <w:szCs w:val="24"/>
        </w:rPr>
        <w:t>Ley</w:t>
      </w:r>
      <w:r w:rsidR="001015AC">
        <w:rPr>
          <w:rFonts w:cstheme="minorHAnsi"/>
          <w:sz w:val="24"/>
          <w:szCs w:val="24"/>
        </w:rPr>
        <w:t xml:space="preserve"> </w:t>
      </w:r>
      <w:r w:rsidRPr="007A26EB">
        <w:rPr>
          <w:rFonts w:cstheme="minorHAnsi"/>
          <w:sz w:val="24"/>
          <w:szCs w:val="24"/>
        </w:rPr>
        <w:t>1757 de 2015</w:t>
      </w:r>
      <w:r w:rsidR="001015AC">
        <w:rPr>
          <w:rFonts w:cstheme="minorHAnsi"/>
          <w:sz w:val="24"/>
          <w:szCs w:val="24"/>
        </w:rPr>
        <w:t xml:space="preserve"> </w:t>
      </w:r>
      <w:r w:rsidR="001015AC" w:rsidRPr="001015AC">
        <w:rPr>
          <w:rFonts w:ascii="Arial" w:hAnsi="Arial" w:cs="Arial"/>
          <w:bCs/>
          <w:i/>
          <w:iCs/>
          <w:color w:val="333333"/>
          <w:sz w:val="20"/>
          <w:szCs w:val="20"/>
          <w:shd w:val="clear" w:color="auto" w:fill="FFFFFF"/>
        </w:rPr>
        <w:t>“</w:t>
      </w:r>
      <w:r w:rsidR="001015AC" w:rsidRPr="005E2F2F">
        <w:rPr>
          <w:rFonts w:cstheme="minorHAnsi"/>
          <w:i/>
          <w:sz w:val="24"/>
          <w:szCs w:val="24"/>
        </w:rPr>
        <w:t>Por la cual se dictan disposiciones en materia de promoción y protección del derecho a la participación democrática</w:t>
      </w:r>
      <w:r w:rsidR="001015AC">
        <w:rPr>
          <w:rFonts w:ascii="Arial" w:hAnsi="Arial" w:cs="Arial"/>
          <w:b/>
          <w:bCs/>
          <w:i/>
          <w:iCs/>
          <w:color w:val="333333"/>
          <w:sz w:val="23"/>
          <w:szCs w:val="23"/>
          <w:shd w:val="clear" w:color="auto" w:fill="FFFFFF"/>
        </w:rPr>
        <w:t>”</w:t>
      </w:r>
      <w:r w:rsidRPr="007A26EB">
        <w:rPr>
          <w:rFonts w:cstheme="minorHAnsi"/>
          <w:sz w:val="24"/>
          <w:szCs w:val="24"/>
        </w:rPr>
        <w:t xml:space="preserve"> y elaborad</w:t>
      </w:r>
      <w:r w:rsidR="00A53DD8">
        <w:rPr>
          <w:rFonts w:cstheme="minorHAnsi"/>
          <w:sz w:val="24"/>
          <w:szCs w:val="24"/>
        </w:rPr>
        <w:t>a</w:t>
      </w:r>
      <w:r w:rsidRPr="007A26EB">
        <w:rPr>
          <w:rFonts w:cstheme="minorHAnsi"/>
          <w:sz w:val="24"/>
          <w:szCs w:val="24"/>
        </w:rPr>
        <w:t xml:space="preserve"> de acuerdo con los lineamientos del Manual Único de Rendición de Cuentas e incluido en el tercer componente del Plan Anticorrupción y de Atención al Ciudadano.</w:t>
      </w:r>
    </w:p>
    <w:p w14:paraId="3301B700" w14:textId="0B888C6C" w:rsidR="00B60BB3" w:rsidRPr="007A26EB" w:rsidRDefault="00B60BB3" w:rsidP="00F67F1F">
      <w:pPr>
        <w:pStyle w:val="NormalWeb"/>
        <w:shd w:val="clear" w:color="auto" w:fill="FFFFFF"/>
        <w:spacing w:before="150" w:beforeAutospacing="0" w:after="0" w:afterAutospacing="0"/>
        <w:jc w:val="both"/>
        <w:rPr>
          <w:rFonts w:asciiTheme="minorHAnsi" w:eastAsiaTheme="minorHAnsi" w:hAnsiTheme="minorHAnsi" w:cstheme="minorHAnsi"/>
          <w:lang w:eastAsia="en-US"/>
        </w:rPr>
      </w:pPr>
      <w:r w:rsidRPr="007A26EB">
        <w:rPr>
          <w:rFonts w:asciiTheme="minorHAnsi" w:eastAsiaTheme="minorHAnsi" w:hAnsiTheme="minorHAnsi" w:cstheme="minorHAnsi"/>
          <w:lang w:eastAsia="en-US"/>
        </w:rPr>
        <w:t>La rendición de cuenta</w:t>
      </w:r>
      <w:r w:rsidR="002917FE">
        <w:rPr>
          <w:rFonts w:asciiTheme="minorHAnsi" w:eastAsiaTheme="minorHAnsi" w:hAnsiTheme="minorHAnsi" w:cstheme="minorHAnsi"/>
          <w:lang w:eastAsia="en-US"/>
        </w:rPr>
        <w:t>s</w:t>
      </w:r>
      <w:r w:rsidRPr="007A26EB">
        <w:rPr>
          <w:rFonts w:asciiTheme="minorHAnsi" w:eastAsiaTheme="minorHAnsi" w:hAnsiTheme="minorHAnsi" w:cstheme="minorHAnsi"/>
          <w:lang w:eastAsia="en-US"/>
        </w:rPr>
        <w:t xml:space="preserve"> tiene como propósito la transparencia de la administración pública</w:t>
      </w:r>
      <w:r w:rsidR="00A53DD8">
        <w:rPr>
          <w:rFonts w:asciiTheme="minorHAnsi" w:eastAsiaTheme="minorHAnsi" w:hAnsiTheme="minorHAnsi" w:cstheme="minorHAnsi"/>
          <w:lang w:eastAsia="en-US"/>
        </w:rPr>
        <w:t xml:space="preserve">, a través de la generación de </w:t>
      </w:r>
      <w:r w:rsidRPr="007A26EB">
        <w:rPr>
          <w:rFonts w:asciiTheme="minorHAnsi" w:eastAsiaTheme="minorHAnsi" w:hAnsiTheme="minorHAnsi" w:cstheme="minorHAnsi"/>
          <w:lang w:eastAsia="en-US"/>
        </w:rPr>
        <w:t>espacios de diálogo con sus grupos de interés, estableciendo mecanismos permanentes para el control social</w:t>
      </w:r>
      <w:r w:rsidR="00875037">
        <w:rPr>
          <w:rFonts w:asciiTheme="minorHAnsi" w:eastAsiaTheme="minorHAnsi" w:hAnsiTheme="minorHAnsi" w:cstheme="minorHAnsi"/>
          <w:lang w:eastAsia="en-US"/>
        </w:rPr>
        <w:t xml:space="preserve">, la evaluación de la gestión y la adopción de principios de buen gobierno. </w:t>
      </w:r>
      <w:r w:rsidRPr="007A26EB">
        <w:rPr>
          <w:rFonts w:asciiTheme="minorHAnsi" w:eastAsiaTheme="minorHAnsi" w:hAnsiTheme="minorHAnsi" w:cstheme="minorHAnsi"/>
          <w:lang w:eastAsia="en-US"/>
        </w:rPr>
        <w:t xml:space="preserve"> </w:t>
      </w:r>
    </w:p>
    <w:p w14:paraId="2EAFE2BB" w14:textId="6748DC60" w:rsidR="00B60BB3" w:rsidRDefault="00B60BB3" w:rsidP="00F67F1F">
      <w:pPr>
        <w:pStyle w:val="NormalWeb"/>
        <w:shd w:val="clear" w:color="auto" w:fill="FFFFFF"/>
        <w:spacing w:before="150" w:beforeAutospacing="0" w:after="0" w:afterAutospacing="0"/>
        <w:jc w:val="both"/>
        <w:rPr>
          <w:rFonts w:asciiTheme="minorHAnsi" w:eastAsiaTheme="minorHAnsi" w:hAnsiTheme="minorHAnsi" w:cstheme="minorHAnsi"/>
          <w:lang w:eastAsia="en-US"/>
        </w:rPr>
      </w:pPr>
      <w:r w:rsidRPr="007A26EB">
        <w:rPr>
          <w:rFonts w:asciiTheme="minorHAnsi" w:eastAsiaTheme="minorHAnsi" w:hAnsiTheme="minorHAnsi" w:cstheme="minorHAnsi"/>
          <w:lang w:eastAsia="en-US"/>
        </w:rPr>
        <w:t>Es así, que la Unidad Administrativa Especial de Servicios Públicos</w:t>
      </w:r>
      <w:r w:rsidR="00875037">
        <w:rPr>
          <w:rFonts w:asciiTheme="minorHAnsi" w:eastAsiaTheme="minorHAnsi" w:hAnsiTheme="minorHAnsi" w:cstheme="minorHAnsi"/>
          <w:lang w:eastAsia="en-US"/>
        </w:rPr>
        <w:t xml:space="preserve"> - UAESP</w:t>
      </w:r>
      <w:r w:rsidRPr="007A26EB">
        <w:rPr>
          <w:rFonts w:asciiTheme="minorHAnsi" w:eastAsiaTheme="minorHAnsi" w:hAnsiTheme="minorHAnsi" w:cstheme="minorHAnsi"/>
          <w:lang w:eastAsia="en-US"/>
        </w:rPr>
        <w:t xml:space="preserve">, define su estrategia de rendición de cuentas </w:t>
      </w:r>
      <w:r w:rsidR="002917FE">
        <w:rPr>
          <w:rFonts w:asciiTheme="minorHAnsi" w:eastAsiaTheme="minorHAnsi" w:hAnsiTheme="minorHAnsi" w:cstheme="minorHAnsi"/>
          <w:lang w:eastAsia="en-US"/>
        </w:rPr>
        <w:t>a partir de</w:t>
      </w:r>
      <w:r w:rsidRPr="007A26EB">
        <w:rPr>
          <w:rFonts w:asciiTheme="minorHAnsi" w:eastAsiaTheme="minorHAnsi" w:hAnsiTheme="minorHAnsi" w:cstheme="minorHAnsi"/>
          <w:lang w:eastAsia="en-US"/>
        </w:rPr>
        <w:t xml:space="preserve"> los lineamientos del Departamento Administrativo de la Función Pública</w:t>
      </w:r>
      <w:r w:rsidR="00D14DC2">
        <w:rPr>
          <w:rFonts w:asciiTheme="minorHAnsi" w:eastAsiaTheme="minorHAnsi" w:hAnsiTheme="minorHAnsi" w:cstheme="minorHAnsi"/>
          <w:lang w:eastAsia="en-US"/>
        </w:rPr>
        <w:t xml:space="preserve"> </w:t>
      </w:r>
      <w:r w:rsidR="009C7DCA">
        <w:rPr>
          <w:rFonts w:asciiTheme="minorHAnsi" w:eastAsiaTheme="minorHAnsi" w:hAnsiTheme="minorHAnsi" w:cstheme="minorHAnsi"/>
          <w:lang w:eastAsia="en-US"/>
        </w:rPr>
        <w:t>y la Veeduría Distrital, así como</w:t>
      </w:r>
      <w:r w:rsidRPr="007A26EB">
        <w:rPr>
          <w:rFonts w:asciiTheme="minorHAnsi" w:eastAsiaTheme="minorHAnsi" w:hAnsiTheme="minorHAnsi" w:cstheme="minorHAnsi"/>
          <w:lang w:eastAsia="en-US"/>
        </w:rPr>
        <w:t xml:space="preserve"> los resultados del ejercicio </w:t>
      </w:r>
      <w:r w:rsidRPr="00F651C8">
        <w:rPr>
          <w:rFonts w:asciiTheme="minorHAnsi" w:eastAsiaTheme="minorHAnsi" w:hAnsiTheme="minorHAnsi" w:cstheme="minorHAnsi"/>
          <w:lang w:eastAsia="en-US"/>
        </w:rPr>
        <w:t>de autodiagnóstico de rendición de cuentas</w:t>
      </w:r>
      <w:r w:rsidR="00553743" w:rsidRPr="00F651C8">
        <w:rPr>
          <w:rFonts w:asciiTheme="minorHAnsi" w:eastAsiaTheme="minorHAnsi" w:hAnsiTheme="minorHAnsi" w:cstheme="minorHAnsi"/>
          <w:lang w:eastAsia="en-US"/>
        </w:rPr>
        <w:t xml:space="preserve"> realizado</w:t>
      </w:r>
      <w:r w:rsidR="00553743">
        <w:rPr>
          <w:rFonts w:asciiTheme="minorHAnsi" w:eastAsiaTheme="minorHAnsi" w:hAnsiTheme="minorHAnsi" w:cstheme="minorHAnsi"/>
          <w:lang w:eastAsia="en-US"/>
        </w:rPr>
        <w:t xml:space="preserve"> en la vigencia 2019, </w:t>
      </w:r>
      <w:r w:rsidRPr="007A26EB">
        <w:rPr>
          <w:rFonts w:asciiTheme="minorHAnsi" w:eastAsiaTheme="minorHAnsi" w:hAnsiTheme="minorHAnsi" w:cstheme="minorHAnsi"/>
          <w:lang w:eastAsia="en-US"/>
        </w:rPr>
        <w:t xml:space="preserve"> que responden a lo señalado en el Modelo Integrado de Planeación y Gestión</w:t>
      </w:r>
      <w:r w:rsidR="009C7DCA">
        <w:rPr>
          <w:rFonts w:asciiTheme="minorHAnsi" w:eastAsiaTheme="minorHAnsi" w:hAnsiTheme="minorHAnsi" w:cstheme="minorHAnsi"/>
          <w:lang w:eastAsia="en-US"/>
        </w:rPr>
        <w:t xml:space="preserve">, las </w:t>
      </w:r>
      <w:r w:rsidR="009C7DCA" w:rsidRPr="00D14DC2">
        <w:rPr>
          <w:rFonts w:asciiTheme="minorHAnsi" w:eastAsiaTheme="minorHAnsi" w:hAnsiTheme="minorHAnsi" w:cstheme="minorHAnsi"/>
          <w:lang w:eastAsia="en-US"/>
        </w:rPr>
        <w:t xml:space="preserve">recomendaciones </w:t>
      </w:r>
      <w:r w:rsidR="009C7DCA">
        <w:rPr>
          <w:rFonts w:asciiTheme="minorHAnsi" w:eastAsiaTheme="minorHAnsi" w:hAnsiTheme="minorHAnsi" w:cstheme="minorHAnsi"/>
          <w:lang w:eastAsia="en-US"/>
        </w:rPr>
        <w:t>de la Veeduría Distrital y la Secretaría General de la Alcaldía Mayor de Bogotá en las revisiones que realizan al Plan Anticorrupción y de Atención al Ciudadano, y el resultado del Índice de Transparencia por Bogotá 2016- 2017.</w:t>
      </w:r>
    </w:p>
    <w:p w14:paraId="4B61083F" w14:textId="77777777" w:rsidR="00387F64" w:rsidRDefault="00387F64" w:rsidP="009C7DCA">
      <w:pPr>
        <w:shd w:val="clear" w:color="auto" w:fill="FFFFFF" w:themeFill="background1"/>
        <w:autoSpaceDE w:val="0"/>
        <w:autoSpaceDN w:val="0"/>
        <w:adjustRightInd w:val="0"/>
        <w:spacing w:line="240" w:lineRule="auto"/>
        <w:jc w:val="both"/>
        <w:rPr>
          <w:rFonts w:eastAsia="Times New Roman" w:cs="Arial"/>
          <w:sz w:val="24"/>
          <w:szCs w:val="24"/>
          <w:bdr w:val="none" w:sz="0" w:space="0" w:color="auto" w:frame="1"/>
          <w:lang w:eastAsia="es-CO"/>
        </w:rPr>
      </w:pPr>
    </w:p>
    <w:p w14:paraId="5B09C972" w14:textId="225E0FC9" w:rsidR="00B60BB3" w:rsidRDefault="002F4476" w:rsidP="002F4476">
      <w:pPr>
        <w:shd w:val="clear" w:color="auto" w:fill="FFFFFF" w:themeFill="background1"/>
        <w:autoSpaceDE w:val="0"/>
        <w:autoSpaceDN w:val="0"/>
        <w:adjustRightInd w:val="0"/>
        <w:spacing w:line="240" w:lineRule="auto"/>
        <w:jc w:val="both"/>
        <w:rPr>
          <w:rFonts w:cstheme="minorHAnsi"/>
          <w:sz w:val="24"/>
          <w:szCs w:val="24"/>
        </w:rPr>
      </w:pPr>
      <w:r w:rsidRPr="001015AC">
        <w:rPr>
          <w:rFonts w:cstheme="minorHAnsi"/>
          <w:sz w:val="24"/>
          <w:szCs w:val="24"/>
        </w:rPr>
        <w:t>La estrategia de rendición de cuentas se realiza con base en los lineamientos definidos tanto para el orden nacional como el territorial, en términos de la formulación y ejecución de la rendición de cuentas sectorial y que se aplican a la que realiza la Unidad en el marco de su misionalidad.</w:t>
      </w:r>
    </w:p>
    <w:p w14:paraId="63BF586B" w14:textId="4B98476D" w:rsidR="00A62D04" w:rsidRDefault="00A62D04" w:rsidP="002F4476">
      <w:pPr>
        <w:shd w:val="clear" w:color="auto" w:fill="FFFFFF" w:themeFill="background1"/>
        <w:autoSpaceDE w:val="0"/>
        <w:autoSpaceDN w:val="0"/>
        <w:adjustRightInd w:val="0"/>
        <w:spacing w:line="240" w:lineRule="auto"/>
        <w:jc w:val="both"/>
        <w:rPr>
          <w:rFonts w:cstheme="minorHAnsi"/>
          <w:sz w:val="24"/>
          <w:szCs w:val="24"/>
        </w:rPr>
      </w:pPr>
    </w:p>
    <w:p w14:paraId="4BA6C5DD" w14:textId="3FDBC0C9" w:rsidR="002267A4" w:rsidRPr="00106509" w:rsidRDefault="002267A4" w:rsidP="002F4476">
      <w:pPr>
        <w:shd w:val="clear" w:color="auto" w:fill="FFFFFF" w:themeFill="background1"/>
        <w:autoSpaceDE w:val="0"/>
        <w:autoSpaceDN w:val="0"/>
        <w:adjustRightInd w:val="0"/>
        <w:spacing w:line="240" w:lineRule="auto"/>
        <w:jc w:val="both"/>
        <w:rPr>
          <w:rFonts w:cstheme="minorHAnsi"/>
          <w:sz w:val="24"/>
          <w:szCs w:val="24"/>
        </w:rPr>
      </w:pPr>
      <w:r w:rsidRPr="00106509">
        <w:rPr>
          <w:rFonts w:cstheme="minorHAnsi"/>
          <w:sz w:val="24"/>
          <w:szCs w:val="24"/>
        </w:rPr>
        <w:t>A continuación, se presenta la estrategia de rendición de cuentas de la Unidad Administrativa Especial de Servicios Públicos</w:t>
      </w:r>
      <w:r w:rsidR="00A62D04" w:rsidRPr="00106509">
        <w:rPr>
          <w:rFonts w:cstheme="minorHAnsi"/>
          <w:sz w:val="24"/>
          <w:szCs w:val="24"/>
        </w:rPr>
        <w:t xml:space="preserve">, la cual contiene el diagnóstico </w:t>
      </w:r>
      <w:r w:rsidRPr="00106509">
        <w:rPr>
          <w:rFonts w:cstheme="minorHAnsi"/>
          <w:sz w:val="24"/>
          <w:szCs w:val="24"/>
        </w:rPr>
        <w:t>y los componentes de Información, Diálogo y responsabilidad, l</w:t>
      </w:r>
      <w:r w:rsidR="00A62D04" w:rsidRPr="00106509">
        <w:rPr>
          <w:rFonts w:cstheme="minorHAnsi"/>
          <w:sz w:val="24"/>
          <w:szCs w:val="24"/>
        </w:rPr>
        <w:t>o</w:t>
      </w:r>
      <w:r w:rsidRPr="00106509">
        <w:rPr>
          <w:rFonts w:cstheme="minorHAnsi"/>
          <w:sz w:val="24"/>
          <w:szCs w:val="24"/>
        </w:rPr>
        <w:t>s cuales se desarrollarán en la vigencia 2019.</w:t>
      </w:r>
    </w:p>
    <w:p w14:paraId="21820D35" w14:textId="77777777" w:rsidR="00B60BB3" w:rsidRPr="007A26EB" w:rsidRDefault="00B60BB3" w:rsidP="00B60BB3">
      <w:pPr>
        <w:shd w:val="clear" w:color="auto" w:fill="FFFFFF" w:themeFill="background1"/>
        <w:autoSpaceDE w:val="0"/>
        <w:autoSpaceDN w:val="0"/>
        <w:adjustRightInd w:val="0"/>
        <w:spacing w:line="240" w:lineRule="auto"/>
        <w:rPr>
          <w:rFonts w:eastAsia="Times New Roman" w:cs="Arial"/>
          <w:sz w:val="24"/>
          <w:szCs w:val="24"/>
          <w:bdr w:val="none" w:sz="0" w:space="0" w:color="auto" w:frame="1"/>
          <w:lang w:eastAsia="es-CO"/>
        </w:rPr>
      </w:pPr>
    </w:p>
    <w:p w14:paraId="15416839" w14:textId="77777777" w:rsidR="00B60BB3" w:rsidRPr="007A26EB" w:rsidRDefault="00B60BB3" w:rsidP="00B60BB3">
      <w:pPr>
        <w:shd w:val="clear" w:color="auto" w:fill="FFFFFF" w:themeFill="background1"/>
        <w:autoSpaceDE w:val="0"/>
        <w:autoSpaceDN w:val="0"/>
        <w:adjustRightInd w:val="0"/>
        <w:spacing w:line="240" w:lineRule="auto"/>
        <w:rPr>
          <w:rFonts w:eastAsia="Times New Roman" w:cs="Arial"/>
          <w:sz w:val="24"/>
          <w:szCs w:val="24"/>
          <w:bdr w:val="none" w:sz="0" w:space="0" w:color="auto" w:frame="1"/>
          <w:lang w:eastAsia="es-CO"/>
        </w:rPr>
      </w:pPr>
    </w:p>
    <w:p w14:paraId="09480E81" w14:textId="77777777" w:rsidR="00B60BB3" w:rsidRPr="007A26EB" w:rsidRDefault="00B60BB3" w:rsidP="00B60BB3">
      <w:pPr>
        <w:shd w:val="clear" w:color="auto" w:fill="FFFFFF" w:themeFill="background1"/>
        <w:autoSpaceDE w:val="0"/>
        <w:autoSpaceDN w:val="0"/>
        <w:adjustRightInd w:val="0"/>
        <w:spacing w:line="240" w:lineRule="auto"/>
        <w:rPr>
          <w:rFonts w:eastAsia="Times New Roman" w:cs="Arial"/>
          <w:sz w:val="24"/>
          <w:szCs w:val="24"/>
          <w:bdr w:val="none" w:sz="0" w:space="0" w:color="auto" w:frame="1"/>
          <w:lang w:eastAsia="es-CO"/>
        </w:rPr>
      </w:pPr>
    </w:p>
    <w:p w14:paraId="2C611C64" w14:textId="77777777" w:rsidR="00B60BB3" w:rsidRPr="007A26EB" w:rsidRDefault="00B60BB3" w:rsidP="00B60BB3">
      <w:pPr>
        <w:shd w:val="clear" w:color="auto" w:fill="FFFFFF" w:themeFill="background1"/>
        <w:autoSpaceDE w:val="0"/>
        <w:autoSpaceDN w:val="0"/>
        <w:adjustRightInd w:val="0"/>
        <w:spacing w:line="240" w:lineRule="auto"/>
        <w:rPr>
          <w:rFonts w:eastAsia="Times New Roman" w:cs="Arial"/>
          <w:sz w:val="24"/>
          <w:szCs w:val="24"/>
          <w:bdr w:val="none" w:sz="0" w:space="0" w:color="auto" w:frame="1"/>
          <w:lang w:eastAsia="es-CO"/>
        </w:rPr>
      </w:pPr>
    </w:p>
    <w:p w14:paraId="248B04A4" w14:textId="77777777" w:rsidR="00B60BB3" w:rsidRDefault="00B60BB3" w:rsidP="00B60BB3">
      <w:pPr>
        <w:shd w:val="clear" w:color="auto" w:fill="FFFFFF" w:themeFill="background1"/>
        <w:autoSpaceDE w:val="0"/>
        <w:autoSpaceDN w:val="0"/>
        <w:adjustRightInd w:val="0"/>
        <w:spacing w:line="240" w:lineRule="auto"/>
        <w:rPr>
          <w:rFonts w:eastAsia="Times New Roman" w:cs="Arial"/>
          <w:sz w:val="24"/>
          <w:szCs w:val="24"/>
          <w:bdr w:val="none" w:sz="0" w:space="0" w:color="auto" w:frame="1"/>
          <w:lang w:eastAsia="es-CO"/>
        </w:rPr>
      </w:pPr>
    </w:p>
    <w:p w14:paraId="043DD907" w14:textId="77777777" w:rsidR="007A26EB" w:rsidRDefault="007A26EB" w:rsidP="00B60BB3">
      <w:pPr>
        <w:shd w:val="clear" w:color="auto" w:fill="FFFFFF" w:themeFill="background1"/>
        <w:autoSpaceDE w:val="0"/>
        <w:autoSpaceDN w:val="0"/>
        <w:adjustRightInd w:val="0"/>
        <w:spacing w:line="240" w:lineRule="auto"/>
        <w:rPr>
          <w:rFonts w:eastAsia="Times New Roman" w:cs="Arial"/>
          <w:sz w:val="24"/>
          <w:szCs w:val="24"/>
          <w:bdr w:val="none" w:sz="0" w:space="0" w:color="auto" w:frame="1"/>
          <w:lang w:eastAsia="es-CO"/>
        </w:rPr>
      </w:pPr>
    </w:p>
    <w:p w14:paraId="53BBA607" w14:textId="77777777" w:rsidR="007A26EB" w:rsidRPr="007A26EB" w:rsidRDefault="007A26EB" w:rsidP="00B60BB3">
      <w:pPr>
        <w:shd w:val="clear" w:color="auto" w:fill="FFFFFF" w:themeFill="background1"/>
        <w:autoSpaceDE w:val="0"/>
        <w:autoSpaceDN w:val="0"/>
        <w:adjustRightInd w:val="0"/>
        <w:spacing w:line="240" w:lineRule="auto"/>
        <w:rPr>
          <w:rFonts w:eastAsia="Times New Roman" w:cs="Arial"/>
          <w:sz w:val="24"/>
          <w:szCs w:val="24"/>
          <w:bdr w:val="none" w:sz="0" w:space="0" w:color="auto" w:frame="1"/>
          <w:lang w:eastAsia="es-CO"/>
        </w:rPr>
      </w:pPr>
    </w:p>
    <w:p w14:paraId="448C9465" w14:textId="26CF0BEC" w:rsidR="00C04DF9" w:rsidRPr="00EE5C47" w:rsidRDefault="00B628B2" w:rsidP="00EE5C47">
      <w:pPr>
        <w:pStyle w:val="Ttulo1"/>
        <w:numPr>
          <w:ilvl w:val="0"/>
          <w:numId w:val="8"/>
        </w:numPr>
        <w:ind w:left="426" w:hanging="426"/>
        <w:rPr>
          <w:rFonts w:asciiTheme="minorHAnsi" w:eastAsiaTheme="minorHAnsi" w:hAnsiTheme="minorHAnsi" w:cstheme="minorHAnsi"/>
          <w:b/>
          <w:color w:val="002060"/>
          <w:sz w:val="24"/>
          <w:szCs w:val="24"/>
        </w:rPr>
      </w:pPr>
      <w:bookmarkStart w:id="2" w:name="_Toc8454246"/>
      <w:r w:rsidRPr="00EE5C47">
        <w:rPr>
          <w:rFonts w:asciiTheme="minorHAnsi" w:eastAsiaTheme="minorHAnsi" w:hAnsiTheme="minorHAnsi" w:cstheme="minorHAnsi"/>
          <w:b/>
          <w:color w:val="002060"/>
          <w:sz w:val="24"/>
          <w:szCs w:val="24"/>
        </w:rPr>
        <w:t>Diagnóstico de rendición de cuentas</w:t>
      </w:r>
    </w:p>
    <w:p w14:paraId="70091E38" w14:textId="28D9411B" w:rsidR="00B628B2" w:rsidRDefault="00B628B2" w:rsidP="00B628B2"/>
    <w:p w14:paraId="2941652B" w14:textId="16D572D2" w:rsidR="00B628B2" w:rsidRPr="008A5826" w:rsidRDefault="00B628B2" w:rsidP="00B628B2">
      <w:pPr>
        <w:jc w:val="both"/>
        <w:rPr>
          <w:sz w:val="24"/>
        </w:rPr>
      </w:pPr>
      <w:r w:rsidRPr="008A5826">
        <w:rPr>
          <w:sz w:val="24"/>
        </w:rPr>
        <w:t>De acuerdo con los lineamientos definidos por el Departamento Administrativo de la Función Pública se identifican las debilidades y fortalezas de los tres componentes</w:t>
      </w:r>
      <w:r w:rsidR="006E4BFF" w:rsidRPr="008A5826">
        <w:rPr>
          <w:sz w:val="24"/>
        </w:rPr>
        <w:t xml:space="preserve"> de la rendición de cuentas de la UAESP (</w:t>
      </w:r>
      <w:r w:rsidRPr="008A5826">
        <w:rPr>
          <w:sz w:val="24"/>
        </w:rPr>
        <w:t>información, diálogo y responsabilidad</w:t>
      </w:r>
      <w:r w:rsidR="006E4BFF" w:rsidRPr="008A5826">
        <w:rPr>
          <w:sz w:val="24"/>
        </w:rPr>
        <w:t>)</w:t>
      </w:r>
      <w:r w:rsidRPr="008A5826">
        <w:rPr>
          <w:sz w:val="24"/>
        </w:rPr>
        <w:t xml:space="preserve"> basados en el enfoque de derechos y paz</w:t>
      </w:r>
      <w:r w:rsidRPr="008A5826">
        <w:rPr>
          <w:rStyle w:val="Refdenotaalpie"/>
          <w:sz w:val="24"/>
        </w:rPr>
        <w:footnoteReference w:id="1"/>
      </w:r>
      <w:r w:rsidRPr="008A5826">
        <w:rPr>
          <w:sz w:val="24"/>
        </w:rPr>
        <w:t xml:space="preserve">. </w:t>
      </w:r>
    </w:p>
    <w:p w14:paraId="67EAD764" w14:textId="77777777" w:rsidR="00B628B2" w:rsidRPr="008A5826" w:rsidRDefault="00B628B2" w:rsidP="00B628B2">
      <w:pPr>
        <w:jc w:val="both"/>
        <w:rPr>
          <w:rFonts w:cstheme="minorHAnsi"/>
          <w:sz w:val="24"/>
          <w:szCs w:val="24"/>
        </w:rPr>
      </w:pPr>
      <w:r w:rsidRPr="008A5826">
        <w:rPr>
          <w:rFonts w:cstheme="minorHAnsi"/>
          <w:sz w:val="24"/>
          <w:szCs w:val="24"/>
        </w:rPr>
        <w:t>Para ello se evaluaron los siguientes factores:</w:t>
      </w:r>
    </w:p>
    <w:p w14:paraId="79B551E6" w14:textId="77777777" w:rsidR="00B628B2" w:rsidRPr="008A5826" w:rsidRDefault="00B628B2" w:rsidP="00B628B2">
      <w:pPr>
        <w:jc w:val="both"/>
        <w:rPr>
          <w:rFonts w:cstheme="minorHAnsi"/>
          <w:b/>
          <w:sz w:val="24"/>
          <w:szCs w:val="24"/>
          <w:u w:val="single"/>
        </w:rPr>
      </w:pPr>
      <w:r w:rsidRPr="008A5826">
        <w:rPr>
          <w:rFonts w:cstheme="minorHAnsi"/>
          <w:b/>
          <w:sz w:val="24"/>
          <w:szCs w:val="24"/>
          <w:u w:val="single"/>
        </w:rPr>
        <w:t>Nivel de madurez de rendición de cuentas.</w:t>
      </w:r>
    </w:p>
    <w:p w14:paraId="3C13DAF1" w14:textId="7DF7AB81" w:rsidR="00B628B2" w:rsidRPr="008A5826" w:rsidRDefault="009C4EA0" w:rsidP="009C4EA0">
      <w:pPr>
        <w:pStyle w:val="Prrafodelista"/>
        <w:ind w:left="0"/>
        <w:jc w:val="both"/>
        <w:rPr>
          <w:rFonts w:cstheme="minorHAnsi"/>
          <w:sz w:val="24"/>
          <w:szCs w:val="24"/>
        </w:rPr>
      </w:pPr>
      <w:r w:rsidRPr="008A5826">
        <w:rPr>
          <w:rFonts w:cstheme="minorHAnsi"/>
          <w:sz w:val="24"/>
          <w:szCs w:val="24"/>
        </w:rPr>
        <w:t>Los niveles de madurez de la rendición de cuentas según lo definido por el Departamento Administrativo de la Función Pública – DAFP, cuenta con 3 niveles de madurez:</w:t>
      </w:r>
    </w:p>
    <w:p w14:paraId="217B6070" w14:textId="152F63CF" w:rsidR="009C4EA0" w:rsidRPr="008A5826" w:rsidRDefault="009C4EA0" w:rsidP="009C4EA0">
      <w:pPr>
        <w:pStyle w:val="Prrafodelista"/>
        <w:ind w:left="0"/>
        <w:jc w:val="both"/>
        <w:rPr>
          <w:rFonts w:cstheme="minorHAnsi"/>
          <w:sz w:val="24"/>
          <w:szCs w:val="24"/>
        </w:rPr>
      </w:pPr>
    </w:p>
    <w:p w14:paraId="5614BBBD" w14:textId="0D641206" w:rsidR="009C4EA0" w:rsidRPr="008A5826" w:rsidRDefault="009C4EA0" w:rsidP="009C4EA0">
      <w:pPr>
        <w:pStyle w:val="Prrafodelista"/>
        <w:ind w:left="0"/>
        <w:jc w:val="both"/>
        <w:rPr>
          <w:rFonts w:cstheme="minorHAnsi"/>
          <w:sz w:val="24"/>
          <w:szCs w:val="24"/>
        </w:rPr>
      </w:pPr>
      <w:r w:rsidRPr="008A5826">
        <w:rPr>
          <w:rFonts w:cstheme="minorHAnsi"/>
          <w:sz w:val="24"/>
          <w:szCs w:val="24"/>
        </w:rPr>
        <w:t>Nivel inicial: 0 - 50</w:t>
      </w:r>
    </w:p>
    <w:p w14:paraId="005E0A71" w14:textId="76927980" w:rsidR="009C4EA0" w:rsidRPr="008A5826" w:rsidRDefault="009C4EA0" w:rsidP="009C4EA0">
      <w:pPr>
        <w:pStyle w:val="Prrafodelista"/>
        <w:ind w:left="0"/>
        <w:jc w:val="both"/>
        <w:rPr>
          <w:rFonts w:cstheme="minorHAnsi"/>
          <w:sz w:val="24"/>
          <w:szCs w:val="24"/>
        </w:rPr>
      </w:pPr>
      <w:r w:rsidRPr="008A5826">
        <w:rPr>
          <w:rFonts w:cstheme="minorHAnsi"/>
          <w:sz w:val="24"/>
          <w:szCs w:val="24"/>
        </w:rPr>
        <w:t>Nivel de consolidación: 51 – 80</w:t>
      </w:r>
    </w:p>
    <w:p w14:paraId="0E9F6424" w14:textId="53F3E128" w:rsidR="009C4EA0" w:rsidRPr="008A5826" w:rsidRDefault="009C4EA0" w:rsidP="009C4EA0">
      <w:pPr>
        <w:pStyle w:val="Prrafodelista"/>
        <w:ind w:left="0"/>
        <w:jc w:val="both"/>
        <w:rPr>
          <w:rFonts w:cstheme="minorHAnsi"/>
          <w:sz w:val="24"/>
          <w:szCs w:val="24"/>
        </w:rPr>
      </w:pPr>
      <w:r w:rsidRPr="008A5826">
        <w:rPr>
          <w:rFonts w:cstheme="minorHAnsi"/>
          <w:sz w:val="24"/>
          <w:szCs w:val="24"/>
        </w:rPr>
        <w:t>Nivel de perfeccionamiento: 81 -100</w:t>
      </w:r>
    </w:p>
    <w:p w14:paraId="534AD763" w14:textId="77777777" w:rsidR="009C4EA0" w:rsidRPr="008A5826" w:rsidRDefault="009C4EA0" w:rsidP="009C4EA0">
      <w:pPr>
        <w:pStyle w:val="Prrafodelista"/>
        <w:ind w:left="0"/>
        <w:jc w:val="both"/>
        <w:rPr>
          <w:rFonts w:cstheme="minorHAnsi"/>
          <w:sz w:val="24"/>
          <w:szCs w:val="24"/>
        </w:rPr>
      </w:pPr>
    </w:p>
    <w:p w14:paraId="60C32917" w14:textId="5DEEDB70" w:rsidR="00B628B2" w:rsidRPr="008A5826" w:rsidRDefault="00B628B2" w:rsidP="00B628B2">
      <w:pPr>
        <w:pStyle w:val="Prrafodelista"/>
        <w:ind w:left="0"/>
        <w:jc w:val="both"/>
        <w:rPr>
          <w:rFonts w:cstheme="minorHAnsi"/>
          <w:sz w:val="24"/>
          <w:szCs w:val="24"/>
        </w:rPr>
      </w:pPr>
      <w:r w:rsidRPr="008A5826">
        <w:rPr>
          <w:rFonts w:cstheme="minorHAnsi"/>
          <w:sz w:val="24"/>
          <w:szCs w:val="24"/>
        </w:rPr>
        <w:t xml:space="preserve">Para identificar el nivel de madurez </w:t>
      </w:r>
      <w:r w:rsidR="006E15D0" w:rsidRPr="008A5826">
        <w:rPr>
          <w:rFonts w:cstheme="minorHAnsi"/>
          <w:sz w:val="24"/>
          <w:szCs w:val="24"/>
        </w:rPr>
        <w:t>de</w:t>
      </w:r>
      <w:r w:rsidRPr="008A5826">
        <w:rPr>
          <w:rFonts w:cstheme="minorHAnsi"/>
          <w:sz w:val="24"/>
          <w:szCs w:val="24"/>
        </w:rPr>
        <w:t xml:space="preserve"> la Unidad respecto a la rendición de cuentas</w:t>
      </w:r>
      <w:r w:rsidR="006E15D0" w:rsidRPr="008A5826">
        <w:rPr>
          <w:rFonts w:cstheme="minorHAnsi"/>
          <w:sz w:val="24"/>
          <w:szCs w:val="24"/>
        </w:rPr>
        <w:t xml:space="preserve"> realizado en la vigencia 2018 sobre los resultados de la gestión realizada en el 2017</w:t>
      </w:r>
      <w:r w:rsidRPr="008A5826">
        <w:rPr>
          <w:rFonts w:cstheme="minorHAnsi"/>
          <w:sz w:val="24"/>
          <w:szCs w:val="24"/>
        </w:rPr>
        <w:t xml:space="preserve">, se diligenció la herramienta de autodiagnóstico </w:t>
      </w:r>
      <w:r w:rsidR="008A5826" w:rsidRPr="008A5826">
        <w:rPr>
          <w:rFonts w:cstheme="minorHAnsi"/>
          <w:sz w:val="24"/>
          <w:szCs w:val="24"/>
        </w:rPr>
        <w:t xml:space="preserve">de Rendición de Cuentas de la Política de Participación Ciudadana en la Gestión Pública </w:t>
      </w:r>
      <w:r w:rsidRPr="008A5826">
        <w:rPr>
          <w:rFonts w:cstheme="minorHAnsi"/>
          <w:sz w:val="24"/>
          <w:szCs w:val="24"/>
        </w:rPr>
        <w:t>del Modelo Integrado de Planeación y Gestión – MIPG</w:t>
      </w:r>
      <w:r w:rsidR="006E15D0" w:rsidRPr="008A5826">
        <w:rPr>
          <w:rFonts w:cstheme="minorHAnsi"/>
          <w:sz w:val="24"/>
          <w:szCs w:val="24"/>
        </w:rPr>
        <w:t>.</w:t>
      </w:r>
    </w:p>
    <w:p w14:paraId="3A0C3385" w14:textId="5B585750" w:rsidR="00B628B2" w:rsidRPr="007966B9" w:rsidRDefault="00B628B2" w:rsidP="00B628B2">
      <w:pPr>
        <w:jc w:val="both"/>
        <w:rPr>
          <w:rFonts w:cstheme="minorHAnsi"/>
          <w:sz w:val="24"/>
          <w:szCs w:val="24"/>
        </w:rPr>
      </w:pPr>
      <w:r w:rsidRPr="007966B9">
        <w:rPr>
          <w:rFonts w:cstheme="minorHAnsi"/>
          <w:sz w:val="24"/>
          <w:szCs w:val="24"/>
        </w:rPr>
        <w:t>El resultado de valoración sobre el estado de rendición de cuentas fue del 63,5%</w:t>
      </w:r>
      <w:r w:rsidR="008A5826" w:rsidRPr="007966B9">
        <w:rPr>
          <w:rFonts w:cstheme="minorHAnsi"/>
          <w:sz w:val="24"/>
          <w:szCs w:val="24"/>
        </w:rPr>
        <w:t>; e</w:t>
      </w:r>
      <w:r w:rsidRPr="007966B9">
        <w:rPr>
          <w:rFonts w:cstheme="minorHAnsi"/>
          <w:sz w:val="24"/>
          <w:szCs w:val="24"/>
        </w:rPr>
        <w:t>s decir</w:t>
      </w:r>
      <w:r w:rsidR="008A5826" w:rsidRPr="007966B9">
        <w:rPr>
          <w:rFonts w:cstheme="minorHAnsi"/>
          <w:sz w:val="24"/>
          <w:szCs w:val="24"/>
        </w:rPr>
        <w:t>,</w:t>
      </w:r>
      <w:r w:rsidRPr="007966B9">
        <w:rPr>
          <w:rFonts w:cstheme="minorHAnsi"/>
          <w:sz w:val="24"/>
          <w:szCs w:val="24"/>
        </w:rPr>
        <w:t xml:space="preserve"> que el nivel de rendición de cuentas está en un grado de </w:t>
      </w:r>
      <w:r w:rsidRPr="007966B9">
        <w:rPr>
          <w:rFonts w:cstheme="minorHAnsi"/>
          <w:b/>
          <w:i/>
          <w:sz w:val="24"/>
          <w:szCs w:val="24"/>
        </w:rPr>
        <w:t xml:space="preserve">consolidación. </w:t>
      </w:r>
      <w:r w:rsidRPr="007966B9">
        <w:rPr>
          <w:rFonts w:cstheme="minorHAnsi"/>
          <w:sz w:val="24"/>
          <w:szCs w:val="24"/>
        </w:rPr>
        <w:t>Este nivel permit</w:t>
      </w:r>
      <w:r w:rsidR="001B1D4C" w:rsidRPr="007966B9">
        <w:rPr>
          <w:rFonts w:cstheme="minorHAnsi"/>
          <w:sz w:val="24"/>
          <w:szCs w:val="24"/>
        </w:rPr>
        <w:t xml:space="preserve">e </w:t>
      </w:r>
      <w:r w:rsidRPr="007966B9">
        <w:rPr>
          <w:rFonts w:cstheme="minorHAnsi"/>
          <w:sz w:val="24"/>
          <w:szCs w:val="24"/>
        </w:rPr>
        <w:t>establecer acciones de mejora en la</w:t>
      </w:r>
      <w:r w:rsidR="001B1D4C" w:rsidRPr="007966B9">
        <w:rPr>
          <w:rFonts w:cstheme="minorHAnsi"/>
          <w:sz w:val="24"/>
          <w:szCs w:val="24"/>
        </w:rPr>
        <w:t xml:space="preserve"> </w:t>
      </w:r>
      <w:r w:rsidRPr="007966B9">
        <w:rPr>
          <w:rFonts w:cstheme="minorHAnsi"/>
          <w:sz w:val="24"/>
          <w:szCs w:val="24"/>
        </w:rPr>
        <w:t xml:space="preserve">estrategia de rendición de cuentas </w:t>
      </w:r>
      <w:r w:rsidR="001B1D4C" w:rsidRPr="007966B9">
        <w:rPr>
          <w:rFonts w:cstheme="minorHAnsi"/>
          <w:sz w:val="24"/>
          <w:szCs w:val="24"/>
        </w:rPr>
        <w:t>para</w:t>
      </w:r>
      <w:r w:rsidRPr="007966B9">
        <w:rPr>
          <w:rFonts w:cstheme="minorHAnsi"/>
          <w:sz w:val="24"/>
          <w:szCs w:val="24"/>
        </w:rPr>
        <w:t xml:space="preserve"> el 2019. </w:t>
      </w:r>
    </w:p>
    <w:p w14:paraId="012138D5" w14:textId="77777777" w:rsidR="00B628B2" w:rsidRPr="007966B9" w:rsidRDefault="00B628B2" w:rsidP="00B628B2">
      <w:pPr>
        <w:jc w:val="both"/>
        <w:rPr>
          <w:rFonts w:cstheme="minorHAnsi"/>
          <w:sz w:val="24"/>
          <w:szCs w:val="24"/>
        </w:rPr>
      </w:pPr>
      <w:r w:rsidRPr="007966B9">
        <w:rPr>
          <w:rFonts w:cstheme="minorHAnsi"/>
          <w:sz w:val="24"/>
          <w:szCs w:val="24"/>
        </w:rPr>
        <w:t>A continuación, se presenta el avance por componentes de la rendición de cuentas:</w:t>
      </w:r>
    </w:p>
    <w:p w14:paraId="728DE9BD" w14:textId="77777777" w:rsidR="00B628B2" w:rsidRPr="007966B9" w:rsidRDefault="00B628B2" w:rsidP="00B628B2">
      <w:pPr>
        <w:jc w:val="both"/>
        <w:rPr>
          <w:rFonts w:cstheme="minorHAnsi"/>
          <w:i/>
          <w:sz w:val="24"/>
          <w:szCs w:val="24"/>
        </w:rPr>
      </w:pPr>
      <w:r w:rsidRPr="007966B9">
        <w:rPr>
          <w:rFonts w:cstheme="minorHAnsi"/>
          <w:i/>
          <w:sz w:val="24"/>
          <w:szCs w:val="24"/>
        </w:rPr>
        <w:t>a. Aprestamiento institucional para promover la Rendición de Cuentas: 75%</w:t>
      </w:r>
    </w:p>
    <w:p w14:paraId="494CF7DD" w14:textId="77777777" w:rsidR="00B628B2" w:rsidRPr="007966B9" w:rsidRDefault="00B628B2" w:rsidP="00B628B2">
      <w:pPr>
        <w:jc w:val="both"/>
        <w:rPr>
          <w:rFonts w:cstheme="minorHAnsi"/>
          <w:i/>
          <w:sz w:val="24"/>
          <w:szCs w:val="24"/>
        </w:rPr>
      </w:pPr>
      <w:r w:rsidRPr="007966B9">
        <w:rPr>
          <w:rFonts w:cstheme="minorHAnsi"/>
          <w:i/>
          <w:sz w:val="24"/>
          <w:szCs w:val="24"/>
        </w:rPr>
        <w:t>b. Diseño de la Estrategia de Rendición de Cuentas: 30%</w:t>
      </w:r>
    </w:p>
    <w:p w14:paraId="28CDB693" w14:textId="77777777" w:rsidR="00B628B2" w:rsidRPr="007966B9" w:rsidRDefault="00B628B2" w:rsidP="00B628B2">
      <w:pPr>
        <w:jc w:val="both"/>
        <w:rPr>
          <w:rFonts w:cstheme="minorHAnsi"/>
          <w:i/>
          <w:sz w:val="24"/>
          <w:szCs w:val="24"/>
        </w:rPr>
      </w:pPr>
      <w:r w:rsidRPr="007966B9">
        <w:rPr>
          <w:rFonts w:cstheme="minorHAnsi"/>
          <w:i/>
          <w:sz w:val="24"/>
          <w:szCs w:val="24"/>
        </w:rPr>
        <w:t>c. Preparación para la Rendición de Cuenta: 79,5%</w:t>
      </w:r>
    </w:p>
    <w:p w14:paraId="76E1DE58" w14:textId="77777777" w:rsidR="00B628B2" w:rsidRPr="007966B9" w:rsidRDefault="00B628B2" w:rsidP="00B628B2">
      <w:pPr>
        <w:jc w:val="both"/>
        <w:rPr>
          <w:rFonts w:cstheme="minorHAnsi"/>
          <w:i/>
          <w:sz w:val="24"/>
          <w:szCs w:val="24"/>
        </w:rPr>
      </w:pPr>
      <w:r w:rsidRPr="007966B9">
        <w:rPr>
          <w:rFonts w:cstheme="minorHAnsi"/>
          <w:i/>
          <w:sz w:val="24"/>
          <w:szCs w:val="24"/>
        </w:rPr>
        <w:t>e. Ejecución de la Estrategia de Rendición de Cuentas: 85,7%</w:t>
      </w:r>
    </w:p>
    <w:p w14:paraId="521BD7F8" w14:textId="1F544647" w:rsidR="00B628B2" w:rsidRPr="007966B9" w:rsidRDefault="00B628B2" w:rsidP="00B628B2">
      <w:pPr>
        <w:jc w:val="both"/>
        <w:rPr>
          <w:rFonts w:cstheme="minorHAnsi"/>
          <w:i/>
          <w:sz w:val="24"/>
          <w:szCs w:val="24"/>
        </w:rPr>
      </w:pPr>
      <w:r w:rsidRPr="007966B9">
        <w:rPr>
          <w:rFonts w:cstheme="minorHAnsi"/>
          <w:i/>
          <w:sz w:val="24"/>
          <w:szCs w:val="24"/>
        </w:rPr>
        <w:t>f. Seguimiento y evaluación de la implementación de la Estrategia de Rendición de Cuentas: 66,7%</w:t>
      </w:r>
      <w:r w:rsidR="007966B9">
        <w:rPr>
          <w:rFonts w:cstheme="minorHAnsi"/>
          <w:i/>
          <w:sz w:val="24"/>
          <w:szCs w:val="24"/>
        </w:rPr>
        <w:t>.</w:t>
      </w:r>
    </w:p>
    <w:p w14:paraId="113924A1" w14:textId="20E0B98A" w:rsidR="00B628B2" w:rsidRPr="0006662D" w:rsidRDefault="00B628B2" w:rsidP="00B628B2">
      <w:pPr>
        <w:jc w:val="both"/>
        <w:rPr>
          <w:rFonts w:cstheme="minorHAnsi"/>
          <w:sz w:val="24"/>
          <w:szCs w:val="24"/>
        </w:rPr>
      </w:pPr>
      <w:r w:rsidRPr="0006662D">
        <w:rPr>
          <w:rFonts w:cstheme="minorHAnsi"/>
          <w:sz w:val="24"/>
          <w:szCs w:val="24"/>
        </w:rPr>
        <w:lastRenderedPageBreak/>
        <w:t>De acuerdo con lo anterior</w:t>
      </w:r>
      <w:r w:rsidR="0006662D" w:rsidRPr="0006662D">
        <w:rPr>
          <w:rFonts w:cstheme="minorHAnsi"/>
          <w:sz w:val="24"/>
          <w:szCs w:val="24"/>
        </w:rPr>
        <w:t>,</w:t>
      </w:r>
      <w:r w:rsidRPr="0006662D">
        <w:rPr>
          <w:rFonts w:cstheme="minorHAnsi"/>
          <w:sz w:val="24"/>
          <w:szCs w:val="24"/>
        </w:rPr>
        <w:t xml:space="preserve"> se identificaron las siguientes fortalezas y debilidades en relación con el estado de cada componente en el cual se desarrolla la estrategia de rendición de cuentas en la Unidad. A las debilidades presentadas se genera una estrategia de implementación la cual es monitoreada por la Oficina Asesora de Planeación.</w:t>
      </w:r>
    </w:p>
    <w:p w14:paraId="583EFEAB" w14:textId="77777777" w:rsidR="00B628B2" w:rsidRPr="00B628B2" w:rsidRDefault="00B628B2" w:rsidP="00B628B2">
      <w:pPr>
        <w:jc w:val="both"/>
        <w:rPr>
          <w:rFonts w:cstheme="minorHAnsi"/>
          <w:color w:val="FF0000"/>
          <w:sz w:val="24"/>
          <w:szCs w:val="24"/>
        </w:rPr>
      </w:pPr>
    </w:p>
    <w:p w14:paraId="03BCB938" w14:textId="77777777" w:rsidR="00B628B2" w:rsidRPr="00034D35" w:rsidRDefault="00B628B2" w:rsidP="00B628B2">
      <w:pPr>
        <w:ind w:left="284" w:hanging="284"/>
        <w:jc w:val="both"/>
        <w:rPr>
          <w:rFonts w:cstheme="minorHAnsi"/>
          <w:b/>
          <w:sz w:val="24"/>
          <w:szCs w:val="24"/>
        </w:rPr>
      </w:pPr>
      <w:r w:rsidRPr="00034D35">
        <w:rPr>
          <w:rFonts w:cstheme="minorHAnsi"/>
          <w:b/>
          <w:sz w:val="24"/>
          <w:szCs w:val="24"/>
        </w:rPr>
        <w:t>Fortalezas:</w:t>
      </w:r>
    </w:p>
    <w:p w14:paraId="7A1A5DAD" w14:textId="7AED2502" w:rsidR="00B628B2" w:rsidRPr="003B6751" w:rsidRDefault="00B628B2" w:rsidP="00B628B2">
      <w:pPr>
        <w:pStyle w:val="Prrafodelista"/>
        <w:numPr>
          <w:ilvl w:val="0"/>
          <w:numId w:val="13"/>
        </w:numPr>
        <w:ind w:left="426" w:hanging="426"/>
        <w:jc w:val="both"/>
        <w:rPr>
          <w:rFonts w:cstheme="minorHAnsi"/>
          <w:sz w:val="24"/>
          <w:szCs w:val="24"/>
        </w:rPr>
      </w:pPr>
      <w:r w:rsidRPr="003B6751">
        <w:rPr>
          <w:rFonts w:cstheme="minorHAnsi"/>
          <w:sz w:val="24"/>
          <w:szCs w:val="24"/>
        </w:rPr>
        <w:t>Se tiene identificado los espacios y mecanismos de rendición de cuentas.</w:t>
      </w:r>
    </w:p>
    <w:p w14:paraId="6088A8DC" w14:textId="07CDF86E" w:rsidR="00B628B2" w:rsidRPr="003B6751" w:rsidRDefault="00B628B2" w:rsidP="00B628B2">
      <w:pPr>
        <w:pStyle w:val="Prrafodelista"/>
        <w:numPr>
          <w:ilvl w:val="0"/>
          <w:numId w:val="13"/>
        </w:numPr>
        <w:ind w:left="426" w:hanging="426"/>
        <w:jc w:val="both"/>
        <w:rPr>
          <w:rFonts w:cstheme="minorHAnsi"/>
          <w:sz w:val="24"/>
          <w:szCs w:val="24"/>
        </w:rPr>
      </w:pPr>
      <w:r w:rsidRPr="003B6751">
        <w:rPr>
          <w:rFonts w:cstheme="minorHAnsi"/>
          <w:sz w:val="24"/>
          <w:szCs w:val="24"/>
        </w:rPr>
        <w:t xml:space="preserve">Se realiza </w:t>
      </w:r>
      <w:r w:rsidR="0006662D" w:rsidRPr="003B6751">
        <w:rPr>
          <w:rFonts w:cstheme="minorHAnsi"/>
          <w:sz w:val="24"/>
          <w:szCs w:val="24"/>
        </w:rPr>
        <w:t>un ejercicio de</w:t>
      </w:r>
      <w:r w:rsidRPr="003B6751">
        <w:rPr>
          <w:rFonts w:cstheme="minorHAnsi"/>
          <w:sz w:val="24"/>
          <w:szCs w:val="24"/>
        </w:rPr>
        <w:t xml:space="preserve"> rendición de cuentas sectorial de acuerdo con las directrices establecidas por la Veeduría Distrital</w:t>
      </w:r>
    </w:p>
    <w:p w14:paraId="75C2F93A" w14:textId="3A6AA323" w:rsidR="00B628B2" w:rsidRPr="003B6751" w:rsidRDefault="00B628B2" w:rsidP="00B628B2">
      <w:pPr>
        <w:pStyle w:val="Prrafodelista"/>
        <w:numPr>
          <w:ilvl w:val="0"/>
          <w:numId w:val="13"/>
        </w:numPr>
        <w:ind w:left="426" w:hanging="426"/>
        <w:jc w:val="both"/>
        <w:rPr>
          <w:rFonts w:cstheme="minorHAnsi"/>
          <w:sz w:val="24"/>
          <w:szCs w:val="24"/>
        </w:rPr>
      </w:pPr>
      <w:r w:rsidRPr="003B6751">
        <w:rPr>
          <w:rFonts w:cstheme="minorHAnsi"/>
          <w:sz w:val="24"/>
          <w:szCs w:val="24"/>
        </w:rPr>
        <w:t>Se responden a las preguntas e inquietudes generadas en</w:t>
      </w:r>
      <w:r w:rsidR="003B6751" w:rsidRPr="003B6751">
        <w:rPr>
          <w:rFonts w:cstheme="minorHAnsi"/>
          <w:sz w:val="24"/>
          <w:szCs w:val="24"/>
        </w:rPr>
        <w:t xml:space="preserve"> el marco de la rendición de cuentas sectorial.</w:t>
      </w:r>
    </w:p>
    <w:p w14:paraId="53E02932" w14:textId="48BA306F" w:rsidR="00B628B2" w:rsidRPr="003B6751" w:rsidRDefault="00B628B2" w:rsidP="00B628B2">
      <w:pPr>
        <w:pStyle w:val="Prrafodelista"/>
        <w:numPr>
          <w:ilvl w:val="0"/>
          <w:numId w:val="13"/>
        </w:numPr>
        <w:ind w:left="426" w:hanging="426"/>
        <w:jc w:val="both"/>
        <w:rPr>
          <w:rFonts w:cstheme="minorHAnsi"/>
          <w:sz w:val="24"/>
          <w:szCs w:val="24"/>
        </w:rPr>
      </w:pPr>
      <w:r w:rsidRPr="003B6751">
        <w:rPr>
          <w:rFonts w:cstheme="minorHAnsi"/>
          <w:sz w:val="24"/>
          <w:szCs w:val="24"/>
        </w:rPr>
        <w:t>Todos los soportes de</w:t>
      </w:r>
      <w:r w:rsidR="003B6751" w:rsidRPr="003B6751">
        <w:rPr>
          <w:rFonts w:cstheme="minorHAnsi"/>
          <w:sz w:val="24"/>
          <w:szCs w:val="24"/>
        </w:rPr>
        <w:t>l</w:t>
      </w:r>
      <w:r w:rsidRPr="003B6751">
        <w:rPr>
          <w:rFonts w:cstheme="minorHAnsi"/>
          <w:sz w:val="24"/>
          <w:szCs w:val="24"/>
        </w:rPr>
        <w:t xml:space="preserve"> ejercicio de rendición de cuentas se encuentran publicados en la página web según lo definido en la resolución 3564 de 2015 del Ministerio TIC.</w:t>
      </w:r>
    </w:p>
    <w:p w14:paraId="5BB4F8D0" w14:textId="51FA4357" w:rsidR="003B6751" w:rsidRPr="003B6751" w:rsidRDefault="003B6751" w:rsidP="00B628B2">
      <w:pPr>
        <w:pStyle w:val="Prrafodelista"/>
        <w:numPr>
          <w:ilvl w:val="0"/>
          <w:numId w:val="13"/>
        </w:numPr>
        <w:ind w:left="426" w:hanging="426"/>
        <w:jc w:val="both"/>
        <w:rPr>
          <w:rFonts w:cstheme="minorHAnsi"/>
          <w:sz w:val="24"/>
          <w:szCs w:val="24"/>
        </w:rPr>
      </w:pPr>
      <w:r w:rsidRPr="003B6751">
        <w:rPr>
          <w:rFonts w:cstheme="minorHAnsi"/>
          <w:sz w:val="24"/>
          <w:szCs w:val="24"/>
        </w:rPr>
        <w:t>Se dio inicio al seguimiento de los compromisos de la rendición de cuentas a través de la plataforma Colibrí diseñada por la Veeduría Distrital.</w:t>
      </w:r>
    </w:p>
    <w:p w14:paraId="660E294F" w14:textId="5E5D89B8" w:rsidR="00B628B2" w:rsidRPr="00C728FD" w:rsidRDefault="00B628B2" w:rsidP="00B628B2">
      <w:pPr>
        <w:ind w:left="284" w:hanging="284"/>
        <w:jc w:val="both"/>
        <w:rPr>
          <w:rFonts w:cstheme="minorHAnsi"/>
          <w:b/>
          <w:sz w:val="24"/>
          <w:szCs w:val="24"/>
        </w:rPr>
      </w:pPr>
      <w:r w:rsidRPr="00C728FD">
        <w:rPr>
          <w:rFonts w:cstheme="minorHAnsi"/>
          <w:b/>
          <w:sz w:val="24"/>
          <w:szCs w:val="24"/>
        </w:rPr>
        <w:t>Debilidad</w:t>
      </w:r>
      <w:r w:rsidR="00D95340">
        <w:rPr>
          <w:rFonts w:cstheme="minorHAnsi"/>
          <w:b/>
          <w:sz w:val="24"/>
          <w:szCs w:val="24"/>
        </w:rPr>
        <w:t>:</w:t>
      </w:r>
    </w:p>
    <w:p w14:paraId="7E64ABE5" w14:textId="5A2C16E3" w:rsidR="00B628B2" w:rsidRDefault="00736AEA" w:rsidP="00B628B2">
      <w:pPr>
        <w:pStyle w:val="Prrafodelista"/>
        <w:numPr>
          <w:ilvl w:val="0"/>
          <w:numId w:val="14"/>
        </w:numPr>
        <w:ind w:left="426" w:hanging="426"/>
        <w:jc w:val="both"/>
        <w:rPr>
          <w:rFonts w:cstheme="minorHAnsi"/>
          <w:sz w:val="24"/>
          <w:szCs w:val="24"/>
        </w:rPr>
      </w:pPr>
      <w:r>
        <w:rPr>
          <w:rFonts w:cstheme="minorHAnsi"/>
          <w:sz w:val="24"/>
          <w:szCs w:val="24"/>
        </w:rPr>
        <w:t xml:space="preserve">Para la vigencia 2018 no se contaba con </w:t>
      </w:r>
      <w:r w:rsidR="00B628B2" w:rsidRPr="00C728FD">
        <w:rPr>
          <w:rFonts w:cstheme="minorHAnsi"/>
          <w:sz w:val="24"/>
          <w:szCs w:val="24"/>
        </w:rPr>
        <w:t>la estrategia de rendición de cuentas</w:t>
      </w:r>
      <w:r w:rsidR="00C728FD" w:rsidRPr="00C728FD">
        <w:rPr>
          <w:rFonts w:cstheme="minorHAnsi"/>
          <w:sz w:val="24"/>
          <w:szCs w:val="24"/>
        </w:rPr>
        <w:t>.</w:t>
      </w:r>
      <w:r w:rsidR="00B628B2" w:rsidRPr="00C728FD">
        <w:rPr>
          <w:rFonts w:cstheme="minorHAnsi"/>
          <w:sz w:val="24"/>
          <w:szCs w:val="24"/>
        </w:rPr>
        <w:t xml:space="preserve"> </w:t>
      </w:r>
    </w:p>
    <w:p w14:paraId="5C8AA2FE" w14:textId="77777777" w:rsidR="00C37019" w:rsidRDefault="00C37019" w:rsidP="00B628B2">
      <w:pPr>
        <w:jc w:val="both"/>
        <w:rPr>
          <w:rFonts w:cstheme="minorHAnsi"/>
          <w:b/>
          <w:color w:val="FF0000"/>
          <w:sz w:val="24"/>
          <w:szCs w:val="24"/>
          <w:u w:val="single"/>
        </w:rPr>
      </w:pPr>
    </w:p>
    <w:p w14:paraId="308C769C" w14:textId="10991A17" w:rsidR="00B628B2" w:rsidRPr="00483EA8" w:rsidRDefault="00B628B2" w:rsidP="00B628B2">
      <w:pPr>
        <w:jc w:val="both"/>
        <w:rPr>
          <w:rFonts w:cstheme="minorHAnsi"/>
          <w:b/>
          <w:sz w:val="24"/>
          <w:szCs w:val="24"/>
          <w:u w:val="single"/>
        </w:rPr>
      </w:pPr>
      <w:r w:rsidRPr="00483EA8">
        <w:rPr>
          <w:rFonts w:cstheme="minorHAnsi"/>
          <w:b/>
          <w:sz w:val="24"/>
          <w:szCs w:val="24"/>
          <w:u w:val="single"/>
        </w:rPr>
        <w:t>Retos de la rendición de cuentas para la UAESP</w:t>
      </w:r>
    </w:p>
    <w:p w14:paraId="37C2EEE7" w14:textId="34B8514C" w:rsidR="00B628B2" w:rsidRPr="00483EA8" w:rsidRDefault="00B628B2" w:rsidP="00B628B2">
      <w:pPr>
        <w:jc w:val="both"/>
        <w:rPr>
          <w:rFonts w:cstheme="minorHAnsi"/>
          <w:sz w:val="24"/>
          <w:szCs w:val="24"/>
        </w:rPr>
      </w:pPr>
      <w:r w:rsidRPr="00483EA8">
        <w:rPr>
          <w:rFonts w:cstheme="minorHAnsi"/>
          <w:sz w:val="24"/>
          <w:szCs w:val="24"/>
        </w:rPr>
        <w:t>A</w:t>
      </w:r>
      <w:r w:rsidR="00483EA8" w:rsidRPr="00483EA8">
        <w:rPr>
          <w:rFonts w:cstheme="minorHAnsi"/>
          <w:sz w:val="24"/>
          <w:szCs w:val="24"/>
        </w:rPr>
        <w:t xml:space="preserve"> partir de la </w:t>
      </w:r>
      <w:r w:rsidR="00492E92">
        <w:rPr>
          <w:rFonts w:cstheme="minorHAnsi"/>
          <w:sz w:val="24"/>
          <w:szCs w:val="24"/>
        </w:rPr>
        <w:t>auto</w:t>
      </w:r>
      <w:r w:rsidRPr="00483EA8">
        <w:rPr>
          <w:rFonts w:cstheme="minorHAnsi"/>
          <w:sz w:val="24"/>
          <w:szCs w:val="24"/>
        </w:rPr>
        <w:t>evalua</w:t>
      </w:r>
      <w:r w:rsidR="00483EA8" w:rsidRPr="00483EA8">
        <w:rPr>
          <w:rFonts w:cstheme="minorHAnsi"/>
          <w:sz w:val="24"/>
          <w:szCs w:val="24"/>
        </w:rPr>
        <w:t>ción</w:t>
      </w:r>
      <w:r w:rsidRPr="00483EA8">
        <w:rPr>
          <w:rFonts w:cstheme="minorHAnsi"/>
          <w:sz w:val="24"/>
          <w:szCs w:val="24"/>
        </w:rPr>
        <w:t xml:space="preserve"> </w:t>
      </w:r>
      <w:r w:rsidR="00483EA8" w:rsidRPr="00483EA8">
        <w:rPr>
          <w:rFonts w:cstheme="minorHAnsi"/>
          <w:sz w:val="24"/>
          <w:szCs w:val="24"/>
        </w:rPr>
        <w:t>d</w:t>
      </w:r>
      <w:r w:rsidR="003E5C11" w:rsidRPr="00483EA8">
        <w:rPr>
          <w:rFonts w:cstheme="minorHAnsi"/>
          <w:sz w:val="24"/>
          <w:szCs w:val="24"/>
        </w:rPr>
        <w:t>el ejercicio de la</w:t>
      </w:r>
      <w:r w:rsidRPr="00483EA8">
        <w:rPr>
          <w:rFonts w:cstheme="minorHAnsi"/>
          <w:sz w:val="24"/>
          <w:szCs w:val="24"/>
        </w:rPr>
        <w:t xml:space="preserve"> rendición de cuentas, como un proceso permanente </w:t>
      </w:r>
      <w:r w:rsidR="00C37019" w:rsidRPr="00483EA8">
        <w:rPr>
          <w:rFonts w:cstheme="minorHAnsi"/>
          <w:sz w:val="24"/>
          <w:szCs w:val="24"/>
        </w:rPr>
        <w:t>para brindar espacios de interacción con nuestros grupos de interés</w:t>
      </w:r>
      <w:r w:rsidR="00BE0BDE" w:rsidRPr="00483EA8">
        <w:rPr>
          <w:rFonts w:cstheme="minorHAnsi"/>
          <w:sz w:val="24"/>
          <w:szCs w:val="24"/>
        </w:rPr>
        <w:t xml:space="preserve"> se proponen</w:t>
      </w:r>
      <w:r w:rsidR="00C37019" w:rsidRPr="00483EA8">
        <w:rPr>
          <w:rFonts w:cstheme="minorHAnsi"/>
          <w:sz w:val="24"/>
          <w:szCs w:val="24"/>
        </w:rPr>
        <w:t xml:space="preserve"> los </w:t>
      </w:r>
      <w:r w:rsidR="00BE0BDE" w:rsidRPr="00483EA8">
        <w:rPr>
          <w:rFonts w:cstheme="minorHAnsi"/>
          <w:sz w:val="24"/>
          <w:szCs w:val="24"/>
        </w:rPr>
        <w:t xml:space="preserve">siguientes </w:t>
      </w:r>
      <w:r w:rsidR="00C37019" w:rsidRPr="00483EA8">
        <w:rPr>
          <w:rFonts w:cstheme="minorHAnsi"/>
          <w:sz w:val="24"/>
          <w:szCs w:val="24"/>
        </w:rPr>
        <w:t>retos</w:t>
      </w:r>
      <w:r w:rsidR="00BE0BDE" w:rsidRPr="00483EA8">
        <w:rPr>
          <w:rFonts w:cstheme="minorHAnsi"/>
          <w:sz w:val="24"/>
          <w:szCs w:val="24"/>
        </w:rPr>
        <w:t>:</w:t>
      </w:r>
    </w:p>
    <w:p w14:paraId="70A4BC85" w14:textId="0CE12C39" w:rsidR="00B628B2" w:rsidRDefault="00B628B2" w:rsidP="0020116A">
      <w:pPr>
        <w:pBdr>
          <w:top w:val="nil"/>
          <w:left w:val="nil"/>
          <w:bottom w:val="nil"/>
          <w:right w:val="nil"/>
          <w:between w:val="nil"/>
        </w:pBdr>
        <w:autoSpaceDE w:val="0"/>
        <w:autoSpaceDN w:val="0"/>
        <w:adjustRightInd w:val="0"/>
        <w:spacing w:after="0" w:line="240" w:lineRule="auto"/>
        <w:jc w:val="both"/>
        <w:rPr>
          <w:rFonts w:ascii="Arial" w:eastAsia="Calibri" w:hAnsi="Arial" w:cs="Arial"/>
          <w:color w:val="000000"/>
          <w:lang w:val="es-MX" w:eastAsia="es-CO"/>
        </w:rPr>
      </w:pPr>
    </w:p>
    <w:p w14:paraId="356A30D1" w14:textId="1F0C7064" w:rsidR="0020116A" w:rsidRPr="007852DA" w:rsidRDefault="0020116A" w:rsidP="000E686B">
      <w:pPr>
        <w:pStyle w:val="Prrafodelista"/>
        <w:numPr>
          <w:ilvl w:val="0"/>
          <w:numId w:val="14"/>
        </w:numPr>
        <w:pBdr>
          <w:top w:val="nil"/>
          <w:left w:val="nil"/>
          <w:bottom w:val="nil"/>
          <w:right w:val="nil"/>
          <w:between w:val="nil"/>
        </w:pBdr>
        <w:autoSpaceDE w:val="0"/>
        <w:autoSpaceDN w:val="0"/>
        <w:adjustRightInd w:val="0"/>
        <w:spacing w:after="0" w:line="240" w:lineRule="auto"/>
        <w:ind w:left="426" w:hanging="426"/>
        <w:jc w:val="both"/>
        <w:rPr>
          <w:rFonts w:cstheme="minorHAnsi"/>
          <w:sz w:val="24"/>
          <w:szCs w:val="24"/>
        </w:rPr>
      </w:pPr>
      <w:r w:rsidRPr="007852DA">
        <w:rPr>
          <w:rFonts w:cstheme="minorHAnsi"/>
          <w:sz w:val="24"/>
          <w:szCs w:val="24"/>
        </w:rPr>
        <w:t>Aumentar la participación de los grupos de interés en los espacios de rendición de cuentas</w:t>
      </w:r>
    </w:p>
    <w:p w14:paraId="3B406BDE" w14:textId="256A2460" w:rsidR="0020116A" w:rsidRPr="007852DA" w:rsidRDefault="0020116A" w:rsidP="000E686B">
      <w:pPr>
        <w:pStyle w:val="Prrafodelista"/>
        <w:numPr>
          <w:ilvl w:val="0"/>
          <w:numId w:val="14"/>
        </w:numPr>
        <w:pBdr>
          <w:top w:val="nil"/>
          <w:left w:val="nil"/>
          <w:bottom w:val="nil"/>
          <w:right w:val="nil"/>
          <w:between w:val="nil"/>
        </w:pBdr>
        <w:autoSpaceDE w:val="0"/>
        <w:autoSpaceDN w:val="0"/>
        <w:adjustRightInd w:val="0"/>
        <w:spacing w:after="0" w:line="240" w:lineRule="auto"/>
        <w:ind w:left="426" w:hanging="426"/>
        <w:jc w:val="both"/>
        <w:rPr>
          <w:rFonts w:cstheme="minorHAnsi"/>
          <w:sz w:val="24"/>
          <w:szCs w:val="24"/>
        </w:rPr>
      </w:pPr>
      <w:r w:rsidRPr="007852DA">
        <w:rPr>
          <w:rFonts w:cstheme="minorHAnsi"/>
          <w:sz w:val="24"/>
          <w:szCs w:val="24"/>
        </w:rPr>
        <w:t xml:space="preserve">Facilitar las condiciones para que los grupos de interés puedan acceder fácilmente en los espacios de rendición de cuentas. </w:t>
      </w:r>
    </w:p>
    <w:p w14:paraId="74022C25" w14:textId="0E624224" w:rsidR="0020116A" w:rsidRPr="007852DA" w:rsidRDefault="000E686B" w:rsidP="000E686B">
      <w:pPr>
        <w:pStyle w:val="Prrafodelista"/>
        <w:numPr>
          <w:ilvl w:val="0"/>
          <w:numId w:val="14"/>
        </w:numPr>
        <w:pBdr>
          <w:top w:val="nil"/>
          <w:left w:val="nil"/>
          <w:bottom w:val="nil"/>
          <w:right w:val="nil"/>
          <w:between w:val="nil"/>
        </w:pBdr>
        <w:autoSpaceDE w:val="0"/>
        <w:autoSpaceDN w:val="0"/>
        <w:adjustRightInd w:val="0"/>
        <w:spacing w:after="0" w:line="240" w:lineRule="auto"/>
        <w:ind w:left="426" w:hanging="426"/>
        <w:jc w:val="both"/>
        <w:rPr>
          <w:rFonts w:cstheme="minorHAnsi"/>
          <w:sz w:val="24"/>
          <w:szCs w:val="24"/>
        </w:rPr>
      </w:pPr>
      <w:r w:rsidRPr="007852DA">
        <w:rPr>
          <w:rFonts w:cstheme="minorHAnsi"/>
          <w:sz w:val="24"/>
          <w:szCs w:val="24"/>
        </w:rPr>
        <w:t>Propender por realizar acciones que incrementen la apropiación de transparencia, rendición de cuentas y participación ciudadana.</w:t>
      </w:r>
    </w:p>
    <w:p w14:paraId="6A9008D0" w14:textId="2BD13CE2" w:rsidR="000E686B" w:rsidRPr="007852DA" w:rsidRDefault="000E686B" w:rsidP="000E686B">
      <w:pPr>
        <w:pStyle w:val="Prrafodelista"/>
        <w:numPr>
          <w:ilvl w:val="0"/>
          <w:numId w:val="14"/>
        </w:numPr>
        <w:pBdr>
          <w:top w:val="nil"/>
          <w:left w:val="nil"/>
          <w:bottom w:val="nil"/>
          <w:right w:val="nil"/>
          <w:between w:val="nil"/>
        </w:pBdr>
        <w:autoSpaceDE w:val="0"/>
        <w:autoSpaceDN w:val="0"/>
        <w:adjustRightInd w:val="0"/>
        <w:spacing w:after="0" w:line="240" w:lineRule="auto"/>
        <w:ind w:left="426" w:hanging="426"/>
        <w:jc w:val="both"/>
        <w:rPr>
          <w:rFonts w:cstheme="minorHAnsi"/>
          <w:sz w:val="24"/>
          <w:szCs w:val="24"/>
        </w:rPr>
      </w:pPr>
      <w:r w:rsidRPr="007852DA">
        <w:rPr>
          <w:rFonts w:cstheme="minorHAnsi"/>
          <w:sz w:val="24"/>
          <w:szCs w:val="24"/>
        </w:rPr>
        <w:t>Orientar la mejora de los trámites y servicios en función de las necesidades de los grupos de interés.</w:t>
      </w:r>
    </w:p>
    <w:p w14:paraId="15196E24" w14:textId="0A87B214" w:rsidR="000E686B" w:rsidRPr="007852DA" w:rsidRDefault="000E686B" w:rsidP="000E686B">
      <w:pPr>
        <w:pStyle w:val="Prrafodelista"/>
        <w:numPr>
          <w:ilvl w:val="0"/>
          <w:numId w:val="14"/>
        </w:numPr>
        <w:pBdr>
          <w:top w:val="nil"/>
          <w:left w:val="nil"/>
          <w:bottom w:val="nil"/>
          <w:right w:val="nil"/>
          <w:between w:val="nil"/>
        </w:pBdr>
        <w:autoSpaceDE w:val="0"/>
        <w:autoSpaceDN w:val="0"/>
        <w:adjustRightInd w:val="0"/>
        <w:spacing w:after="0" w:line="240" w:lineRule="auto"/>
        <w:ind w:left="426" w:hanging="426"/>
        <w:jc w:val="both"/>
        <w:rPr>
          <w:rFonts w:cstheme="minorHAnsi"/>
          <w:sz w:val="24"/>
          <w:szCs w:val="24"/>
        </w:rPr>
      </w:pPr>
      <w:r w:rsidRPr="007852DA">
        <w:rPr>
          <w:rFonts w:cstheme="minorHAnsi"/>
          <w:sz w:val="24"/>
          <w:szCs w:val="24"/>
        </w:rPr>
        <w:t>Adaptar las necesidades sociales o culturales en los espacios de rendición de cuentas.</w:t>
      </w:r>
    </w:p>
    <w:p w14:paraId="12C762F7" w14:textId="26D91008" w:rsidR="00C36A7B" w:rsidRPr="007852DA" w:rsidRDefault="00C36A7B" w:rsidP="000E686B">
      <w:pPr>
        <w:pStyle w:val="Prrafodelista"/>
        <w:numPr>
          <w:ilvl w:val="0"/>
          <w:numId w:val="14"/>
        </w:numPr>
        <w:pBdr>
          <w:top w:val="nil"/>
          <w:left w:val="nil"/>
          <w:bottom w:val="nil"/>
          <w:right w:val="nil"/>
          <w:between w:val="nil"/>
        </w:pBdr>
        <w:autoSpaceDE w:val="0"/>
        <w:autoSpaceDN w:val="0"/>
        <w:adjustRightInd w:val="0"/>
        <w:spacing w:after="0" w:line="240" w:lineRule="auto"/>
        <w:ind w:left="426" w:hanging="426"/>
        <w:jc w:val="both"/>
        <w:rPr>
          <w:rFonts w:cstheme="minorHAnsi"/>
          <w:sz w:val="24"/>
          <w:szCs w:val="24"/>
        </w:rPr>
      </w:pPr>
      <w:r w:rsidRPr="007852DA">
        <w:rPr>
          <w:rFonts w:cstheme="minorHAnsi"/>
          <w:sz w:val="24"/>
          <w:szCs w:val="24"/>
        </w:rPr>
        <w:t xml:space="preserve">Lograr </w:t>
      </w:r>
      <w:r w:rsidR="00731188" w:rsidRPr="007852DA">
        <w:rPr>
          <w:rFonts w:cstheme="minorHAnsi"/>
          <w:sz w:val="24"/>
          <w:szCs w:val="24"/>
        </w:rPr>
        <w:t xml:space="preserve">un aumento de confianza por parte de los grupos de interés de la Unidad a través de espacios de diálogo que permitan una mayor participación. </w:t>
      </w:r>
    </w:p>
    <w:p w14:paraId="2EE03A72" w14:textId="6B2EED2C" w:rsidR="0020116A" w:rsidRDefault="0020116A" w:rsidP="0020116A">
      <w:pPr>
        <w:pBdr>
          <w:top w:val="nil"/>
          <w:left w:val="nil"/>
          <w:bottom w:val="nil"/>
          <w:right w:val="nil"/>
          <w:between w:val="nil"/>
        </w:pBdr>
        <w:autoSpaceDE w:val="0"/>
        <w:autoSpaceDN w:val="0"/>
        <w:adjustRightInd w:val="0"/>
        <w:spacing w:after="0" w:line="240" w:lineRule="auto"/>
        <w:jc w:val="both"/>
        <w:rPr>
          <w:rFonts w:ascii="Arial" w:eastAsia="Calibri" w:hAnsi="Arial" w:cs="Arial"/>
          <w:color w:val="000000"/>
          <w:lang w:val="es-MX" w:eastAsia="es-CO"/>
        </w:rPr>
      </w:pPr>
    </w:p>
    <w:p w14:paraId="2138580F" w14:textId="77777777" w:rsidR="00623BBD" w:rsidRPr="00CB1205" w:rsidRDefault="003A0F5B" w:rsidP="002B4B29">
      <w:pPr>
        <w:pStyle w:val="Ttulo1"/>
        <w:numPr>
          <w:ilvl w:val="0"/>
          <w:numId w:val="8"/>
        </w:numPr>
        <w:ind w:left="426" w:hanging="426"/>
        <w:rPr>
          <w:rFonts w:asciiTheme="minorHAnsi" w:eastAsiaTheme="minorHAnsi" w:hAnsiTheme="minorHAnsi" w:cstheme="minorHAnsi"/>
          <w:b/>
          <w:color w:val="002060"/>
          <w:sz w:val="24"/>
          <w:szCs w:val="24"/>
        </w:rPr>
      </w:pPr>
      <w:bookmarkStart w:id="3" w:name="_Toc8454247"/>
      <w:bookmarkEnd w:id="2"/>
      <w:r w:rsidRPr="00CB1205">
        <w:rPr>
          <w:rFonts w:asciiTheme="minorHAnsi" w:eastAsiaTheme="minorHAnsi" w:hAnsiTheme="minorHAnsi" w:cstheme="minorHAnsi"/>
          <w:b/>
          <w:color w:val="002060"/>
          <w:sz w:val="24"/>
          <w:szCs w:val="24"/>
        </w:rPr>
        <w:lastRenderedPageBreak/>
        <w:t xml:space="preserve">Objetivo </w:t>
      </w:r>
      <w:r w:rsidR="00A609A9" w:rsidRPr="00CB1205">
        <w:rPr>
          <w:rFonts w:asciiTheme="minorHAnsi" w:eastAsiaTheme="minorHAnsi" w:hAnsiTheme="minorHAnsi" w:cstheme="minorHAnsi"/>
          <w:b/>
          <w:color w:val="002060"/>
          <w:sz w:val="24"/>
          <w:szCs w:val="24"/>
        </w:rPr>
        <w:t>general</w:t>
      </w:r>
      <w:bookmarkEnd w:id="3"/>
    </w:p>
    <w:p w14:paraId="0996FB57" w14:textId="77777777" w:rsidR="00317FF8" w:rsidRPr="00317FF8" w:rsidRDefault="00317FF8" w:rsidP="00317FF8"/>
    <w:p w14:paraId="388BBB30" w14:textId="19AD75B2" w:rsidR="00D04479" w:rsidRPr="00FD0C29" w:rsidRDefault="00FD0C29" w:rsidP="000374D0">
      <w:pPr>
        <w:jc w:val="both"/>
        <w:rPr>
          <w:rFonts w:cstheme="minorHAnsi"/>
          <w:sz w:val="24"/>
          <w:szCs w:val="24"/>
        </w:rPr>
      </w:pPr>
      <w:r>
        <w:rPr>
          <w:rFonts w:cstheme="minorHAnsi"/>
          <w:sz w:val="24"/>
          <w:szCs w:val="24"/>
        </w:rPr>
        <w:t>Elaborar una estrategia de rendición de cuentas, que permita p</w:t>
      </w:r>
      <w:r w:rsidR="00D04479" w:rsidRPr="00FD0C29">
        <w:rPr>
          <w:rFonts w:cstheme="minorHAnsi"/>
          <w:sz w:val="24"/>
          <w:szCs w:val="24"/>
        </w:rPr>
        <w:t>romover una gestión transparente y efectiva que contemple la rendición de cuentas basado en enfoque de derechos humanos y paz de la entidad, como una oportunidad para para fortalecer los mecanismos de participación en función de la corresponsabilidad, la transparencia y la integridad de la gestión pública</w:t>
      </w:r>
    </w:p>
    <w:p w14:paraId="29BC51DD" w14:textId="77777777" w:rsidR="00CB1205" w:rsidRDefault="00CB1205" w:rsidP="000374D0">
      <w:pPr>
        <w:jc w:val="both"/>
        <w:rPr>
          <w:rFonts w:cstheme="minorHAnsi"/>
          <w:sz w:val="24"/>
          <w:szCs w:val="24"/>
        </w:rPr>
      </w:pPr>
    </w:p>
    <w:p w14:paraId="7D4896A2" w14:textId="1FF05DA6" w:rsidR="006260F1" w:rsidRPr="00CB1205" w:rsidRDefault="001C6B1A" w:rsidP="005645AA">
      <w:pPr>
        <w:pStyle w:val="Ttulo2"/>
        <w:numPr>
          <w:ilvl w:val="1"/>
          <w:numId w:val="8"/>
        </w:numPr>
        <w:rPr>
          <w:rFonts w:eastAsiaTheme="minorHAnsi"/>
          <w:b/>
          <w:color w:val="002060"/>
          <w:sz w:val="24"/>
        </w:rPr>
      </w:pPr>
      <w:bookmarkStart w:id="4" w:name="_Toc8454248"/>
      <w:r w:rsidRPr="00CB1205">
        <w:rPr>
          <w:rFonts w:eastAsiaTheme="minorHAnsi"/>
          <w:b/>
          <w:color w:val="002060"/>
          <w:sz w:val="24"/>
        </w:rPr>
        <w:t xml:space="preserve"> </w:t>
      </w:r>
      <w:r w:rsidR="00A609A9" w:rsidRPr="00CB1205">
        <w:rPr>
          <w:rFonts w:eastAsiaTheme="minorHAnsi"/>
          <w:b/>
          <w:color w:val="002060"/>
          <w:sz w:val="24"/>
        </w:rPr>
        <w:t>Objetivos específicos</w:t>
      </w:r>
      <w:bookmarkEnd w:id="4"/>
    </w:p>
    <w:p w14:paraId="64C7C15F" w14:textId="77777777" w:rsidR="005645AA" w:rsidRPr="005645AA" w:rsidRDefault="005645AA" w:rsidP="005645AA">
      <w:pPr>
        <w:pStyle w:val="Prrafodelista"/>
      </w:pPr>
    </w:p>
    <w:p w14:paraId="5E52463B" w14:textId="04B29898" w:rsidR="00A609A9" w:rsidRPr="00FD0C29" w:rsidRDefault="00373055" w:rsidP="003E797D">
      <w:pPr>
        <w:pStyle w:val="Prrafodelista"/>
        <w:numPr>
          <w:ilvl w:val="0"/>
          <w:numId w:val="7"/>
        </w:numPr>
        <w:ind w:left="426" w:hanging="426"/>
        <w:jc w:val="both"/>
        <w:rPr>
          <w:rFonts w:cstheme="minorHAnsi"/>
          <w:sz w:val="24"/>
          <w:szCs w:val="24"/>
        </w:rPr>
      </w:pPr>
      <w:r w:rsidRPr="00FD0C29">
        <w:rPr>
          <w:rFonts w:cstheme="minorHAnsi"/>
          <w:sz w:val="24"/>
          <w:szCs w:val="24"/>
        </w:rPr>
        <w:t>Realizar espacios de diálogo efectivos con la ciudadanía, incluyendo</w:t>
      </w:r>
      <w:r w:rsidR="00F34879" w:rsidRPr="00FD0C29">
        <w:rPr>
          <w:rFonts w:cstheme="minorHAnsi"/>
          <w:sz w:val="24"/>
          <w:szCs w:val="24"/>
        </w:rPr>
        <w:t xml:space="preserve"> el uso de</w:t>
      </w:r>
      <w:r w:rsidR="00A609A9" w:rsidRPr="00FD0C29">
        <w:rPr>
          <w:rFonts w:cstheme="minorHAnsi"/>
          <w:sz w:val="24"/>
          <w:szCs w:val="24"/>
        </w:rPr>
        <w:t xml:space="preserve"> </w:t>
      </w:r>
      <w:r w:rsidR="00584934" w:rsidRPr="00FD0C29">
        <w:rPr>
          <w:rFonts w:cstheme="minorHAnsi"/>
          <w:sz w:val="24"/>
          <w:szCs w:val="24"/>
        </w:rPr>
        <w:t>medios electrónicos</w:t>
      </w:r>
      <w:r w:rsidR="00A609A9" w:rsidRPr="00FD0C29">
        <w:rPr>
          <w:rFonts w:cstheme="minorHAnsi"/>
          <w:sz w:val="24"/>
          <w:szCs w:val="24"/>
        </w:rPr>
        <w:t xml:space="preserve"> para diseñar espacios de rendición de cuentas</w:t>
      </w:r>
      <w:r w:rsidR="00F34E1A" w:rsidRPr="00FD0C29">
        <w:rPr>
          <w:rFonts w:cstheme="minorHAnsi"/>
          <w:sz w:val="24"/>
          <w:szCs w:val="24"/>
        </w:rPr>
        <w:t>.</w:t>
      </w:r>
    </w:p>
    <w:p w14:paraId="155D34C8" w14:textId="77777777" w:rsidR="00D57895" w:rsidRPr="007A26EB" w:rsidRDefault="00D57895" w:rsidP="003E797D">
      <w:pPr>
        <w:pStyle w:val="Prrafodelista"/>
        <w:numPr>
          <w:ilvl w:val="0"/>
          <w:numId w:val="7"/>
        </w:numPr>
        <w:ind w:left="426" w:hanging="426"/>
        <w:jc w:val="both"/>
        <w:rPr>
          <w:rFonts w:cstheme="minorHAnsi"/>
          <w:sz w:val="24"/>
          <w:szCs w:val="24"/>
        </w:rPr>
      </w:pPr>
      <w:r w:rsidRPr="007A26EB">
        <w:rPr>
          <w:rFonts w:cstheme="minorHAnsi"/>
          <w:sz w:val="24"/>
          <w:szCs w:val="24"/>
        </w:rPr>
        <w:t>Definir los atributos para la producción, publicación y divulgación de la información para nuestros grupos de interés</w:t>
      </w:r>
      <w:r w:rsidR="00F34E1A">
        <w:rPr>
          <w:rFonts w:cstheme="minorHAnsi"/>
          <w:sz w:val="24"/>
          <w:szCs w:val="24"/>
        </w:rPr>
        <w:t>.</w:t>
      </w:r>
    </w:p>
    <w:p w14:paraId="33BE8CFC" w14:textId="2F403A1E" w:rsidR="00D57895" w:rsidRPr="007A26EB" w:rsidRDefault="00F34879" w:rsidP="003E797D">
      <w:pPr>
        <w:pStyle w:val="Prrafodelista"/>
        <w:numPr>
          <w:ilvl w:val="0"/>
          <w:numId w:val="7"/>
        </w:numPr>
        <w:ind w:left="426" w:hanging="426"/>
        <w:jc w:val="both"/>
        <w:rPr>
          <w:rFonts w:cstheme="minorHAnsi"/>
          <w:sz w:val="24"/>
          <w:szCs w:val="24"/>
        </w:rPr>
      </w:pPr>
      <w:r w:rsidRPr="007A26EB">
        <w:rPr>
          <w:rFonts w:cstheme="minorHAnsi"/>
          <w:sz w:val="24"/>
          <w:szCs w:val="24"/>
        </w:rPr>
        <w:t>Realizar seguimiento a los</w:t>
      </w:r>
      <w:r w:rsidRPr="00DB3795">
        <w:rPr>
          <w:rFonts w:cstheme="minorHAnsi"/>
          <w:sz w:val="24"/>
          <w:szCs w:val="24"/>
        </w:rPr>
        <w:t xml:space="preserve"> </w:t>
      </w:r>
      <w:r w:rsidR="002F4476" w:rsidRPr="00DB3795">
        <w:rPr>
          <w:rFonts w:cstheme="minorHAnsi"/>
          <w:sz w:val="24"/>
          <w:szCs w:val="24"/>
        </w:rPr>
        <w:t>espacios</w:t>
      </w:r>
      <w:r w:rsidRPr="00DB3795">
        <w:rPr>
          <w:rFonts w:cstheme="minorHAnsi"/>
          <w:sz w:val="24"/>
          <w:szCs w:val="24"/>
        </w:rPr>
        <w:t xml:space="preserve"> </w:t>
      </w:r>
      <w:r w:rsidRPr="007A26EB">
        <w:rPr>
          <w:rFonts w:cstheme="minorHAnsi"/>
          <w:sz w:val="24"/>
          <w:szCs w:val="24"/>
        </w:rPr>
        <w:t>de diálogo definidos por la entidad</w:t>
      </w:r>
      <w:r w:rsidR="00F34E1A">
        <w:rPr>
          <w:rFonts w:cstheme="minorHAnsi"/>
          <w:sz w:val="24"/>
          <w:szCs w:val="24"/>
        </w:rPr>
        <w:t>.</w:t>
      </w:r>
    </w:p>
    <w:p w14:paraId="30337F75" w14:textId="77777777" w:rsidR="00F34879" w:rsidRPr="007A26EB" w:rsidRDefault="00F34879" w:rsidP="003E797D">
      <w:pPr>
        <w:pStyle w:val="Prrafodelista"/>
        <w:numPr>
          <w:ilvl w:val="0"/>
          <w:numId w:val="7"/>
        </w:numPr>
        <w:ind w:left="426" w:hanging="426"/>
        <w:jc w:val="both"/>
        <w:rPr>
          <w:rFonts w:cstheme="minorHAnsi"/>
          <w:sz w:val="24"/>
          <w:szCs w:val="24"/>
        </w:rPr>
      </w:pPr>
      <w:r w:rsidRPr="007A26EB">
        <w:rPr>
          <w:rFonts w:cstheme="minorHAnsi"/>
          <w:sz w:val="24"/>
          <w:szCs w:val="24"/>
        </w:rPr>
        <w:t>Definir mecanismos de mejora identificados en los espacios de diálogo</w:t>
      </w:r>
      <w:r w:rsidR="00F34E1A">
        <w:rPr>
          <w:rFonts w:cstheme="minorHAnsi"/>
          <w:sz w:val="24"/>
          <w:szCs w:val="24"/>
        </w:rPr>
        <w:t>.</w:t>
      </w:r>
    </w:p>
    <w:p w14:paraId="42AD7229" w14:textId="77777777" w:rsidR="00F34879" w:rsidRPr="007A26EB" w:rsidRDefault="00F34879" w:rsidP="003E797D">
      <w:pPr>
        <w:pStyle w:val="Prrafodelista"/>
        <w:numPr>
          <w:ilvl w:val="0"/>
          <w:numId w:val="7"/>
        </w:numPr>
        <w:ind w:left="426" w:hanging="426"/>
        <w:jc w:val="both"/>
        <w:rPr>
          <w:rFonts w:cstheme="minorHAnsi"/>
          <w:sz w:val="24"/>
          <w:szCs w:val="24"/>
        </w:rPr>
      </w:pPr>
      <w:r w:rsidRPr="007A26EB">
        <w:rPr>
          <w:rFonts w:cstheme="minorHAnsi"/>
          <w:sz w:val="24"/>
          <w:szCs w:val="24"/>
        </w:rPr>
        <w:t>Evaluar los resultados de la implementación de la estrategia de rendición de cuentas</w:t>
      </w:r>
      <w:r w:rsidR="00F34E1A">
        <w:rPr>
          <w:rFonts w:cstheme="minorHAnsi"/>
          <w:sz w:val="24"/>
          <w:szCs w:val="24"/>
        </w:rPr>
        <w:t>.</w:t>
      </w:r>
    </w:p>
    <w:p w14:paraId="130173C0" w14:textId="77777777" w:rsidR="00F34879" w:rsidRPr="007A26EB" w:rsidRDefault="00F34879" w:rsidP="003E797D">
      <w:pPr>
        <w:pStyle w:val="Prrafodelista"/>
        <w:numPr>
          <w:ilvl w:val="0"/>
          <w:numId w:val="7"/>
        </w:numPr>
        <w:ind w:left="426" w:hanging="426"/>
        <w:jc w:val="both"/>
        <w:rPr>
          <w:rFonts w:cstheme="minorHAnsi"/>
          <w:sz w:val="24"/>
          <w:szCs w:val="24"/>
        </w:rPr>
      </w:pPr>
      <w:r w:rsidRPr="007A26EB">
        <w:rPr>
          <w:rFonts w:cstheme="minorHAnsi"/>
          <w:sz w:val="24"/>
          <w:szCs w:val="24"/>
        </w:rPr>
        <w:t>Documentar las buenas prácticas identificadas en materia de rendición de cuentas</w:t>
      </w:r>
      <w:r w:rsidR="00F34E1A">
        <w:rPr>
          <w:rFonts w:cstheme="minorHAnsi"/>
          <w:sz w:val="24"/>
          <w:szCs w:val="24"/>
        </w:rPr>
        <w:t>.</w:t>
      </w:r>
    </w:p>
    <w:p w14:paraId="39C252F5" w14:textId="304E1858" w:rsidR="006260F1" w:rsidRDefault="006260F1" w:rsidP="00D94A16">
      <w:pPr>
        <w:rPr>
          <w:rFonts w:cstheme="minorHAnsi"/>
          <w:sz w:val="24"/>
          <w:szCs w:val="24"/>
        </w:rPr>
      </w:pPr>
    </w:p>
    <w:p w14:paraId="3F08AD21" w14:textId="485A3F11" w:rsidR="000E686B" w:rsidRPr="00EE5C47" w:rsidRDefault="000E686B" w:rsidP="000E686B">
      <w:pPr>
        <w:pStyle w:val="Ttulo1"/>
        <w:numPr>
          <w:ilvl w:val="0"/>
          <w:numId w:val="8"/>
        </w:numPr>
        <w:ind w:left="426" w:hanging="426"/>
        <w:rPr>
          <w:rFonts w:asciiTheme="minorHAnsi" w:eastAsiaTheme="minorHAnsi" w:hAnsiTheme="minorHAnsi" w:cstheme="minorHAnsi"/>
          <w:b/>
          <w:color w:val="002060"/>
          <w:sz w:val="24"/>
          <w:szCs w:val="24"/>
        </w:rPr>
      </w:pPr>
      <w:r w:rsidRPr="00EE5C47">
        <w:rPr>
          <w:rFonts w:asciiTheme="minorHAnsi" w:eastAsiaTheme="minorHAnsi" w:hAnsiTheme="minorHAnsi" w:cstheme="minorHAnsi"/>
          <w:b/>
          <w:color w:val="002060"/>
          <w:sz w:val="24"/>
          <w:szCs w:val="24"/>
        </w:rPr>
        <w:t>Alcance</w:t>
      </w:r>
    </w:p>
    <w:p w14:paraId="56C71601" w14:textId="77777777" w:rsidR="00FD0C29" w:rsidRDefault="00FD0C29" w:rsidP="000E686B">
      <w:pPr>
        <w:jc w:val="both"/>
        <w:rPr>
          <w:rFonts w:cstheme="minorHAnsi"/>
          <w:color w:val="FF0000"/>
          <w:sz w:val="24"/>
          <w:szCs w:val="24"/>
        </w:rPr>
      </w:pPr>
    </w:p>
    <w:p w14:paraId="63EFE7EE" w14:textId="38446452" w:rsidR="000E686B" w:rsidRPr="00FD0C29" w:rsidRDefault="000E686B" w:rsidP="000E686B">
      <w:pPr>
        <w:jc w:val="both"/>
        <w:rPr>
          <w:rFonts w:cstheme="minorHAnsi"/>
          <w:sz w:val="24"/>
          <w:szCs w:val="24"/>
        </w:rPr>
      </w:pPr>
      <w:r w:rsidRPr="00FD0C29">
        <w:rPr>
          <w:rFonts w:cstheme="minorHAnsi"/>
          <w:sz w:val="24"/>
          <w:szCs w:val="24"/>
        </w:rPr>
        <w:t>Alcanzar el nivel de consolidación</w:t>
      </w:r>
      <w:r w:rsidRPr="00FD0C29">
        <w:rPr>
          <w:rStyle w:val="Refdenotaalpie"/>
          <w:rFonts w:cstheme="minorHAnsi"/>
          <w:sz w:val="24"/>
          <w:szCs w:val="24"/>
        </w:rPr>
        <w:footnoteReference w:id="2"/>
      </w:r>
      <w:r w:rsidRPr="00FD0C29">
        <w:rPr>
          <w:rFonts w:cstheme="minorHAnsi"/>
          <w:sz w:val="24"/>
          <w:szCs w:val="24"/>
        </w:rPr>
        <w:t xml:space="preserve"> de la estrategia de rendición de cuentas de la Unidad Administrativa Especial de Servicios Públicos </w:t>
      </w:r>
      <w:r w:rsidR="007C0145" w:rsidRPr="00FD0C29">
        <w:rPr>
          <w:rFonts w:cstheme="minorHAnsi"/>
          <w:sz w:val="24"/>
          <w:szCs w:val="24"/>
        </w:rPr>
        <w:t>- UAESP</w:t>
      </w:r>
      <w:r w:rsidRPr="00FD0C29">
        <w:rPr>
          <w:rFonts w:cstheme="minorHAnsi"/>
          <w:sz w:val="24"/>
          <w:szCs w:val="24"/>
        </w:rPr>
        <w:t>, mejorando en las etapas de diseño, preparación y seguimiento de la Rendición de Cuentas Sectorial del Hábitat, contribuyendo al fortalecimiento de la transparencia.</w:t>
      </w:r>
    </w:p>
    <w:p w14:paraId="49324F29" w14:textId="77777777" w:rsidR="000E686B" w:rsidRPr="000E686B" w:rsidRDefault="000E686B" w:rsidP="000E686B"/>
    <w:p w14:paraId="6EF56268" w14:textId="77777777" w:rsidR="007C4FDC" w:rsidRPr="00EE5C47" w:rsidRDefault="007C4FDC" w:rsidP="005645AA">
      <w:pPr>
        <w:pStyle w:val="Ttulo1"/>
        <w:numPr>
          <w:ilvl w:val="0"/>
          <w:numId w:val="8"/>
        </w:numPr>
        <w:ind w:left="426" w:hanging="426"/>
        <w:rPr>
          <w:rFonts w:asciiTheme="minorHAnsi" w:eastAsiaTheme="minorHAnsi" w:hAnsiTheme="minorHAnsi" w:cstheme="minorHAnsi"/>
          <w:b/>
          <w:color w:val="002060"/>
          <w:sz w:val="24"/>
          <w:szCs w:val="24"/>
        </w:rPr>
      </w:pPr>
      <w:bookmarkStart w:id="5" w:name="_Toc8454249"/>
      <w:r w:rsidRPr="00EE5C47">
        <w:rPr>
          <w:rFonts w:asciiTheme="minorHAnsi" w:eastAsiaTheme="minorHAnsi" w:hAnsiTheme="minorHAnsi" w:cstheme="minorHAnsi"/>
          <w:b/>
          <w:color w:val="002060"/>
          <w:sz w:val="24"/>
          <w:szCs w:val="24"/>
        </w:rPr>
        <w:t>Estrategia de rendición de cuentas</w:t>
      </w:r>
      <w:bookmarkEnd w:id="5"/>
    </w:p>
    <w:p w14:paraId="56CD3514" w14:textId="777DF425" w:rsidR="00860EA8" w:rsidRPr="007C4FDC" w:rsidRDefault="007C4FDC" w:rsidP="007C4FDC">
      <w:pPr>
        <w:pStyle w:val="NormalWeb"/>
        <w:shd w:val="clear" w:color="auto" w:fill="FFFFFF"/>
        <w:spacing w:before="150" w:beforeAutospacing="0" w:after="0" w:afterAutospacing="0"/>
        <w:jc w:val="both"/>
        <w:rPr>
          <w:rFonts w:asciiTheme="minorHAnsi" w:hAnsiTheme="minorHAnsi" w:cstheme="minorHAnsi"/>
        </w:rPr>
      </w:pPr>
      <w:r>
        <w:rPr>
          <w:rFonts w:asciiTheme="minorHAnsi" w:hAnsiTheme="minorHAnsi" w:cstheme="minorHAnsi"/>
        </w:rPr>
        <w:t xml:space="preserve">La Unidad Administrativa Especial de Servicios Públicos – UAESP, presenta su estrategia de rendición de </w:t>
      </w:r>
      <w:r w:rsidRPr="00111F65">
        <w:rPr>
          <w:rFonts w:asciiTheme="minorHAnsi" w:hAnsiTheme="minorHAnsi" w:cstheme="minorHAnsi"/>
        </w:rPr>
        <w:t xml:space="preserve">cuentas para la vigencia </w:t>
      </w:r>
      <w:r w:rsidRPr="00FD0C29">
        <w:rPr>
          <w:rFonts w:asciiTheme="minorHAnsi" w:hAnsiTheme="minorHAnsi" w:cstheme="minorHAnsi"/>
        </w:rPr>
        <w:t xml:space="preserve">2019 involucrando </w:t>
      </w:r>
      <w:r w:rsidR="00563023" w:rsidRPr="00FD0C29">
        <w:rPr>
          <w:rFonts w:asciiTheme="minorHAnsi" w:hAnsiTheme="minorHAnsi" w:cstheme="minorHAnsi"/>
        </w:rPr>
        <w:t>cuatro (4)</w:t>
      </w:r>
      <w:r w:rsidRPr="00FD0C29">
        <w:rPr>
          <w:rFonts w:asciiTheme="minorHAnsi" w:hAnsiTheme="minorHAnsi" w:cstheme="minorHAnsi"/>
        </w:rPr>
        <w:t xml:space="preserve"> componentes,</w:t>
      </w:r>
      <w:r w:rsidR="00563023" w:rsidRPr="00FD0C29">
        <w:rPr>
          <w:rFonts w:asciiTheme="minorHAnsi" w:hAnsiTheme="minorHAnsi" w:cstheme="minorHAnsi"/>
        </w:rPr>
        <w:t xml:space="preserve"> con el fin de</w:t>
      </w:r>
      <w:r w:rsidRPr="00FD0C29">
        <w:rPr>
          <w:rFonts w:asciiTheme="minorHAnsi" w:hAnsiTheme="minorHAnsi" w:cstheme="minorHAnsi"/>
        </w:rPr>
        <w:t xml:space="preserve"> mejora</w:t>
      </w:r>
      <w:r w:rsidR="00563023" w:rsidRPr="00FD0C29">
        <w:rPr>
          <w:rFonts w:asciiTheme="minorHAnsi" w:hAnsiTheme="minorHAnsi" w:cstheme="minorHAnsi"/>
        </w:rPr>
        <w:t>r</w:t>
      </w:r>
      <w:r w:rsidRPr="00FD0C29">
        <w:rPr>
          <w:rFonts w:asciiTheme="minorHAnsi" w:hAnsiTheme="minorHAnsi" w:cstheme="minorHAnsi"/>
        </w:rPr>
        <w:t xml:space="preserve"> en los aspectos a fortalecer </w:t>
      </w:r>
      <w:r w:rsidR="002F4476" w:rsidRPr="00FD0C29">
        <w:rPr>
          <w:rFonts w:asciiTheme="minorHAnsi" w:hAnsiTheme="minorHAnsi" w:cstheme="minorHAnsi"/>
        </w:rPr>
        <w:t xml:space="preserve">de acuerdo con el </w:t>
      </w:r>
      <w:r w:rsidRPr="00FD0C29">
        <w:rPr>
          <w:rFonts w:asciiTheme="minorHAnsi" w:hAnsiTheme="minorHAnsi" w:cstheme="minorHAnsi"/>
        </w:rPr>
        <w:t xml:space="preserve">resultado </w:t>
      </w:r>
      <w:r>
        <w:rPr>
          <w:rFonts w:asciiTheme="minorHAnsi" w:hAnsiTheme="minorHAnsi" w:cstheme="minorHAnsi"/>
        </w:rPr>
        <w:t xml:space="preserve">del ejercicio de diagnóstico de rendición de cuentas. </w:t>
      </w:r>
    </w:p>
    <w:p w14:paraId="197A1F81" w14:textId="574DE3E4" w:rsidR="007C4FDC" w:rsidRDefault="007C4FDC" w:rsidP="007C4FDC">
      <w:pPr>
        <w:pStyle w:val="NormalWeb"/>
        <w:shd w:val="clear" w:color="auto" w:fill="FFFFFF"/>
        <w:spacing w:before="150" w:beforeAutospacing="0" w:after="0" w:afterAutospacing="0"/>
        <w:jc w:val="both"/>
        <w:rPr>
          <w:rFonts w:asciiTheme="minorHAnsi" w:hAnsiTheme="minorHAnsi" w:cstheme="minorHAnsi"/>
        </w:rPr>
      </w:pPr>
    </w:p>
    <w:p w14:paraId="47EEBABC" w14:textId="77777777" w:rsidR="00954C78" w:rsidRPr="00FD0C29" w:rsidRDefault="00954C78" w:rsidP="00FD0C29">
      <w:pPr>
        <w:jc w:val="both"/>
        <w:rPr>
          <w:rFonts w:cstheme="minorHAnsi"/>
          <w:sz w:val="24"/>
          <w:szCs w:val="24"/>
        </w:rPr>
      </w:pPr>
      <w:r w:rsidRPr="00FD0C29">
        <w:rPr>
          <w:rFonts w:cstheme="minorHAnsi"/>
          <w:sz w:val="24"/>
          <w:szCs w:val="24"/>
        </w:rPr>
        <w:lastRenderedPageBreak/>
        <w:t>Teniendo en cuenta los lineamientos del Manual Único de Rendición de Cuentas versión 2, se requiere incluir dentro de la presente estrategia información relacionada acerca de la garantía de derechos humanos y compromisos frente a la construcción de paz.</w:t>
      </w:r>
    </w:p>
    <w:p w14:paraId="7D17462A" w14:textId="26DB87CD" w:rsidR="007C4FDC" w:rsidRDefault="002B4B29" w:rsidP="00D94A16">
      <w:pPr>
        <w:rPr>
          <w:rFonts w:cstheme="minorHAnsi"/>
          <w:sz w:val="24"/>
          <w:szCs w:val="24"/>
        </w:rPr>
      </w:pPr>
      <w:r>
        <w:rPr>
          <w:rFonts w:cstheme="minorHAnsi"/>
          <w:sz w:val="24"/>
          <w:szCs w:val="24"/>
        </w:rPr>
        <w:t xml:space="preserve">A continuación, se presenta cada </w:t>
      </w:r>
      <w:r w:rsidR="00EA1790">
        <w:rPr>
          <w:rFonts w:cstheme="minorHAnsi"/>
          <w:sz w:val="24"/>
          <w:szCs w:val="24"/>
        </w:rPr>
        <w:t>uno</w:t>
      </w:r>
      <w:r>
        <w:rPr>
          <w:rFonts w:cstheme="minorHAnsi"/>
          <w:sz w:val="24"/>
          <w:szCs w:val="24"/>
        </w:rPr>
        <w:t xml:space="preserve"> de los componentes:</w:t>
      </w:r>
    </w:p>
    <w:p w14:paraId="4EF589E8" w14:textId="74900855" w:rsidR="006E1828" w:rsidRDefault="006E1828" w:rsidP="006E1828">
      <w:pPr>
        <w:pStyle w:val="Prrafodelista"/>
        <w:numPr>
          <w:ilvl w:val="0"/>
          <w:numId w:val="16"/>
        </w:numPr>
        <w:rPr>
          <w:rFonts w:cstheme="minorHAnsi"/>
          <w:sz w:val="24"/>
          <w:szCs w:val="24"/>
        </w:rPr>
      </w:pPr>
      <w:r>
        <w:rPr>
          <w:rFonts w:cstheme="minorHAnsi"/>
          <w:sz w:val="24"/>
          <w:szCs w:val="24"/>
        </w:rPr>
        <w:t>Componente: Información de calidad y en formato comprensible</w:t>
      </w:r>
    </w:p>
    <w:tbl>
      <w:tblPr>
        <w:tblW w:w="5000" w:type="pct"/>
        <w:tblCellMar>
          <w:left w:w="70" w:type="dxa"/>
          <w:right w:w="70" w:type="dxa"/>
        </w:tblCellMar>
        <w:tblLook w:val="04A0" w:firstRow="1" w:lastRow="0" w:firstColumn="1" w:lastColumn="0" w:noHBand="0" w:noVBand="1"/>
      </w:tblPr>
      <w:tblGrid>
        <w:gridCol w:w="462"/>
        <w:gridCol w:w="1613"/>
        <w:gridCol w:w="1321"/>
        <w:gridCol w:w="1503"/>
        <w:gridCol w:w="1787"/>
        <w:gridCol w:w="1016"/>
        <w:gridCol w:w="1126"/>
      </w:tblGrid>
      <w:tr w:rsidR="006E1828" w:rsidRPr="006E1828" w14:paraId="484D5DE0" w14:textId="77777777" w:rsidTr="006E1828">
        <w:trPr>
          <w:trHeight w:val="645"/>
        </w:trPr>
        <w:tc>
          <w:tcPr>
            <w:tcW w:w="1176" w:type="pct"/>
            <w:gridSpan w:val="2"/>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6B046570"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Actividades</w:t>
            </w:r>
          </w:p>
        </w:tc>
        <w:tc>
          <w:tcPr>
            <w:tcW w:w="748" w:type="pct"/>
            <w:vMerge w:val="restart"/>
            <w:tcBorders>
              <w:top w:val="single" w:sz="4" w:space="0" w:color="auto"/>
              <w:left w:val="single" w:sz="4" w:space="0" w:color="auto"/>
              <w:bottom w:val="single" w:sz="4" w:space="0" w:color="auto"/>
              <w:right w:val="single" w:sz="4" w:space="0" w:color="auto"/>
            </w:tcBorders>
            <w:shd w:val="clear" w:color="000000" w:fill="CCC0DA"/>
            <w:vAlign w:val="center"/>
            <w:hideMark/>
          </w:tcPr>
          <w:p w14:paraId="22B47938"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Meta o producto</w:t>
            </w:r>
          </w:p>
        </w:tc>
        <w:tc>
          <w:tcPr>
            <w:tcW w:w="851" w:type="pct"/>
            <w:vMerge w:val="restart"/>
            <w:tcBorders>
              <w:top w:val="single" w:sz="4" w:space="0" w:color="auto"/>
              <w:left w:val="single" w:sz="4" w:space="0" w:color="auto"/>
              <w:bottom w:val="single" w:sz="4" w:space="0" w:color="auto"/>
              <w:right w:val="single" w:sz="4" w:space="0" w:color="auto"/>
            </w:tcBorders>
            <w:shd w:val="clear" w:color="000000" w:fill="CCC0DA"/>
            <w:vAlign w:val="center"/>
            <w:hideMark/>
          </w:tcPr>
          <w:p w14:paraId="009B12D1"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Indicador</w:t>
            </w:r>
          </w:p>
        </w:tc>
        <w:tc>
          <w:tcPr>
            <w:tcW w:w="1012" w:type="pct"/>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582D9B9D"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 xml:space="preserve">Responsable </w:t>
            </w:r>
          </w:p>
        </w:tc>
        <w:tc>
          <w:tcPr>
            <w:tcW w:w="575" w:type="pct"/>
            <w:vMerge w:val="restart"/>
            <w:tcBorders>
              <w:top w:val="single" w:sz="4" w:space="0" w:color="auto"/>
              <w:left w:val="single" w:sz="4" w:space="0" w:color="auto"/>
              <w:bottom w:val="nil"/>
              <w:right w:val="single" w:sz="4" w:space="0" w:color="auto"/>
            </w:tcBorders>
            <w:shd w:val="clear" w:color="000000" w:fill="CCC0DA"/>
            <w:vAlign w:val="center"/>
            <w:hideMark/>
          </w:tcPr>
          <w:p w14:paraId="68B7BF02"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Fecha inicio</w:t>
            </w:r>
          </w:p>
        </w:tc>
        <w:tc>
          <w:tcPr>
            <w:tcW w:w="638" w:type="pct"/>
            <w:vMerge w:val="restart"/>
            <w:tcBorders>
              <w:top w:val="single" w:sz="4" w:space="0" w:color="auto"/>
              <w:left w:val="single" w:sz="4" w:space="0" w:color="auto"/>
              <w:bottom w:val="nil"/>
              <w:right w:val="single" w:sz="4" w:space="0" w:color="auto"/>
            </w:tcBorders>
            <w:shd w:val="clear" w:color="000000" w:fill="CCC0DA"/>
            <w:vAlign w:val="center"/>
            <w:hideMark/>
          </w:tcPr>
          <w:p w14:paraId="6C27A762"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Fecha final</w:t>
            </w:r>
          </w:p>
        </w:tc>
      </w:tr>
      <w:tr w:rsidR="006E1828" w:rsidRPr="006E1828" w14:paraId="11D0E428" w14:textId="77777777" w:rsidTr="006E1828">
        <w:trPr>
          <w:trHeight w:val="450"/>
        </w:trPr>
        <w:tc>
          <w:tcPr>
            <w:tcW w:w="1176" w:type="pct"/>
            <w:gridSpan w:val="2"/>
            <w:vMerge/>
            <w:tcBorders>
              <w:top w:val="single" w:sz="4" w:space="0" w:color="auto"/>
              <w:left w:val="single" w:sz="4" w:space="0" w:color="auto"/>
              <w:bottom w:val="single" w:sz="4" w:space="0" w:color="auto"/>
              <w:right w:val="single" w:sz="4" w:space="0" w:color="auto"/>
            </w:tcBorders>
            <w:vAlign w:val="center"/>
            <w:hideMark/>
          </w:tcPr>
          <w:p w14:paraId="5B173D34" w14:textId="77777777" w:rsidR="006E1828" w:rsidRPr="006E1828" w:rsidRDefault="006E1828" w:rsidP="006E1828">
            <w:pPr>
              <w:spacing w:after="0" w:line="240" w:lineRule="auto"/>
              <w:rPr>
                <w:rFonts w:ascii="Arial Narrow" w:eastAsia="Times New Roman" w:hAnsi="Arial Narrow" w:cs="Calibri"/>
                <w:b/>
                <w:bCs/>
                <w:sz w:val="24"/>
                <w:szCs w:val="24"/>
                <w:lang w:eastAsia="es-CO"/>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14:paraId="2593E423" w14:textId="77777777" w:rsidR="006E1828" w:rsidRPr="006E1828" w:rsidRDefault="006E1828" w:rsidP="006E1828">
            <w:pPr>
              <w:spacing w:after="0" w:line="240" w:lineRule="auto"/>
              <w:rPr>
                <w:rFonts w:ascii="Arial Narrow" w:eastAsia="Times New Roman" w:hAnsi="Arial Narrow" w:cs="Calibri"/>
                <w:b/>
                <w:bCs/>
                <w:sz w:val="24"/>
                <w:szCs w:val="24"/>
                <w:lang w:eastAsia="es-CO"/>
              </w:rPr>
            </w:pPr>
          </w:p>
        </w:tc>
        <w:tc>
          <w:tcPr>
            <w:tcW w:w="851" w:type="pct"/>
            <w:vMerge/>
            <w:tcBorders>
              <w:top w:val="single" w:sz="4" w:space="0" w:color="auto"/>
              <w:left w:val="single" w:sz="4" w:space="0" w:color="auto"/>
              <w:bottom w:val="single" w:sz="4" w:space="0" w:color="auto"/>
              <w:right w:val="single" w:sz="4" w:space="0" w:color="auto"/>
            </w:tcBorders>
            <w:vAlign w:val="center"/>
            <w:hideMark/>
          </w:tcPr>
          <w:p w14:paraId="35A3C9F0" w14:textId="77777777" w:rsidR="006E1828" w:rsidRPr="006E1828" w:rsidRDefault="006E1828" w:rsidP="006E1828">
            <w:pPr>
              <w:spacing w:after="0" w:line="240" w:lineRule="auto"/>
              <w:rPr>
                <w:rFonts w:ascii="Arial Narrow" w:eastAsia="Times New Roman" w:hAnsi="Arial Narrow" w:cs="Calibri"/>
                <w:b/>
                <w:bCs/>
                <w:sz w:val="24"/>
                <w:szCs w:val="24"/>
                <w:lang w:eastAsia="es-CO"/>
              </w:rPr>
            </w:pPr>
          </w:p>
        </w:tc>
        <w:tc>
          <w:tcPr>
            <w:tcW w:w="1012" w:type="pct"/>
            <w:vMerge/>
            <w:tcBorders>
              <w:top w:val="single" w:sz="4" w:space="0" w:color="auto"/>
              <w:left w:val="single" w:sz="4" w:space="0" w:color="auto"/>
              <w:bottom w:val="single" w:sz="4" w:space="0" w:color="auto"/>
              <w:right w:val="single" w:sz="4" w:space="0" w:color="auto"/>
            </w:tcBorders>
            <w:vAlign w:val="center"/>
            <w:hideMark/>
          </w:tcPr>
          <w:p w14:paraId="6786D101" w14:textId="77777777" w:rsidR="006E1828" w:rsidRPr="006E1828" w:rsidRDefault="006E1828" w:rsidP="006E1828">
            <w:pPr>
              <w:spacing w:after="0" w:line="240" w:lineRule="auto"/>
              <w:rPr>
                <w:rFonts w:ascii="Arial Narrow" w:eastAsia="Times New Roman" w:hAnsi="Arial Narrow" w:cs="Calibri"/>
                <w:b/>
                <w:bCs/>
                <w:sz w:val="24"/>
                <w:szCs w:val="24"/>
                <w:lang w:eastAsia="es-CO"/>
              </w:rPr>
            </w:pPr>
          </w:p>
        </w:tc>
        <w:tc>
          <w:tcPr>
            <w:tcW w:w="575" w:type="pct"/>
            <w:vMerge/>
            <w:tcBorders>
              <w:top w:val="single" w:sz="4" w:space="0" w:color="auto"/>
              <w:left w:val="single" w:sz="4" w:space="0" w:color="auto"/>
              <w:bottom w:val="nil"/>
              <w:right w:val="single" w:sz="4" w:space="0" w:color="auto"/>
            </w:tcBorders>
            <w:vAlign w:val="center"/>
            <w:hideMark/>
          </w:tcPr>
          <w:p w14:paraId="3A0D04E1" w14:textId="77777777" w:rsidR="006E1828" w:rsidRPr="006E1828" w:rsidRDefault="006E1828" w:rsidP="006E1828">
            <w:pPr>
              <w:spacing w:after="0" w:line="240" w:lineRule="auto"/>
              <w:rPr>
                <w:rFonts w:ascii="Arial Narrow" w:eastAsia="Times New Roman" w:hAnsi="Arial Narrow" w:cs="Calibri"/>
                <w:b/>
                <w:bCs/>
                <w:sz w:val="24"/>
                <w:szCs w:val="24"/>
                <w:lang w:eastAsia="es-CO"/>
              </w:rPr>
            </w:pPr>
          </w:p>
        </w:tc>
        <w:tc>
          <w:tcPr>
            <w:tcW w:w="638" w:type="pct"/>
            <w:vMerge/>
            <w:tcBorders>
              <w:top w:val="single" w:sz="4" w:space="0" w:color="auto"/>
              <w:left w:val="single" w:sz="4" w:space="0" w:color="auto"/>
              <w:bottom w:val="nil"/>
              <w:right w:val="single" w:sz="4" w:space="0" w:color="auto"/>
            </w:tcBorders>
            <w:vAlign w:val="center"/>
            <w:hideMark/>
          </w:tcPr>
          <w:p w14:paraId="20810CB3" w14:textId="77777777" w:rsidR="006E1828" w:rsidRPr="006E1828" w:rsidRDefault="006E1828" w:rsidP="006E1828">
            <w:pPr>
              <w:spacing w:after="0" w:line="240" w:lineRule="auto"/>
              <w:rPr>
                <w:rFonts w:ascii="Arial Narrow" w:eastAsia="Times New Roman" w:hAnsi="Arial Narrow" w:cs="Calibri"/>
                <w:b/>
                <w:bCs/>
                <w:sz w:val="24"/>
                <w:szCs w:val="24"/>
                <w:lang w:eastAsia="es-CO"/>
              </w:rPr>
            </w:pPr>
          </w:p>
        </w:tc>
      </w:tr>
      <w:tr w:rsidR="006E1828" w:rsidRPr="006E1828" w14:paraId="575ACF1B" w14:textId="77777777" w:rsidTr="006E1828">
        <w:trPr>
          <w:trHeight w:val="1020"/>
        </w:trPr>
        <w:tc>
          <w:tcPr>
            <w:tcW w:w="262" w:type="pct"/>
            <w:tcBorders>
              <w:top w:val="nil"/>
              <w:left w:val="single" w:sz="4" w:space="0" w:color="auto"/>
              <w:bottom w:val="single" w:sz="4" w:space="0" w:color="auto"/>
              <w:right w:val="single" w:sz="4" w:space="0" w:color="auto"/>
            </w:tcBorders>
            <w:shd w:val="clear" w:color="000000" w:fill="FFFFFF"/>
            <w:vAlign w:val="center"/>
            <w:hideMark/>
          </w:tcPr>
          <w:p w14:paraId="15CD7DB1"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1.2</w:t>
            </w:r>
          </w:p>
        </w:tc>
        <w:tc>
          <w:tcPr>
            <w:tcW w:w="914" w:type="pct"/>
            <w:tcBorders>
              <w:top w:val="nil"/>
              <w:left w:val="nil"/>
              <w:bottom w:val="single" w:sz="4" w:space="0" w:color="auto"/>
              <w:right w:val="single" w:sz="4" w:space="0" w:color="auto"/>
            </w:tcBorders>
            <w:shd w:val="clear" w:color="000000" w:fill="FFFFFF"/>
            <w:vAlign w:val="center"/>
            <w:hideMark/>
          </w:tcPr>
          <w:p w14:paraId="075BBAC2" w14:textId="77777777" w:rsidR="006E1828" w:rsidRPr="006E1828" w:rsidRDefault="006E1828" w:rsidP="006E1828">
            <w:pPr>
              <w:spacing w:after="0" w:line="240" w:lineRule="auto"/>
              <w:jc w:val="both"/>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 xml:space="preserve">Elaborar la Estrategia de Rendición de Cuentas de la Unidad. </w:t>
            </w:r>
          </w:p>
        </w:tc>
        <w:tc>
          <w:tcPr>
            <w:tcW w:w="748" w:type="pct"/>
            <w:tcBorders>
              <w:top w:val="nil"/>
              <w:left w:val="nil"/>
              <w:bottom w:val="single" w:sz="4" w:space="0" w:color="auto"/>
              <w:right w:val="single" w:sz="4" w:space="0" w:color="auto"/>
            </w:tcBorders>
            <w:shd w:val="clear" w:color="000000" w:fill="FFFFFF"/>
            <w:vAlign w:val="center"/>
            <w:hideMark/>
          </w:tcPr>
          <w:p w14:paraId="65185494" w14:textId="77777777" w:rsidR="006E1828" w:rsidRPr="006E1828" w:rsidRDefault="006E1828" w:rsidP="006E1828">
            <w:pPr>
              <w:spacing w:after="0" w:line="240" w:lineRule="auto"/>
              <w:jc w:val="both"/>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Formular la estrategia de rendición de cuentas de la Unidad</w:t>
            </w:r>
          </w:p>
        </w:tc>
        <w:tc>
          <w:tcPr>
            <w:tcW w:w="851" w:type="pct"/>
            <w:tcBorders>
              <w:top w:val="nil"/>
              <w:left w:val="nil"/>
              <w:bottom w:val="single" w:sz="4" w:space="0" w:color="auto"/>
              <w:right w:val="single" w:sz="4" w:space="0" w:color="auto"/>
            </w:tcBorders>
            <w:shd w:val="clear" w:color="000000" w:fill="FFFFFF"/>
            <w:vAlign w:val="center"/>
            <w:hideMark/>
          </w:tcPr>
          <w:p w14:paraId="7171A321" w14:textId="459CAE67" w:rsidR="006E1828" w:rsidRPr="006E1828" w:rsidRDefault="006E1828" w:rsidP="006E1828">
            <w:pPr>
              <w:spacing w:after="0" w:line="240" w:lineRule="auto"/>
              <w:jc w:val="both"/>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Una (1) Estrategia de Rendición de Cuentas elaborada y publicada</w:t>
            </w:r>
          </w:p>
        </w:tc>
        <w:tc>
          <w:tcPr>
            <w:tcW w:w="1012" w:type="pct"/>
            <w:tcBorders>
              <w:top w:val="nil"/>
              <w:left w:val="nil"/>
              <w:bottom w:val="single" w:sz="4" w:space="0" w:color="auto"/>
              <w:right w:val="single" w:sz="4" w:space="0" w:color="auto"/>
            </w:tcBorders>
            <w:shd w:val="clear" w:color="000000" w:fill="FFFFFF"/>
            <w:vAlign w:val="center"/>
            <w:hideMark/>
          </w:tcPr>
          <w:p w14:paraId="2F8C2260"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Equipo rendición de cuentas</w:t>
            </w:r>
          </w:p>
        </w:tc>
        <w:tc>
          <w:tcPr>
            <w:tcW w:w="575" w:type="pct"/>
            <w:tcBorders>
              <w:top w:val="nil"/>
              <w:left w:val="nil"/>
              <w:bottom w:val="single" w:sz="4" w:space="0" w:color="auto"/>
              <w:right w:val="single" w:sz="4" w:space="0" w:color="auto"/>
            </w:tcBorders>
            <w:shd w:val="clear" w:color="000000" w:fill="FFFFFF"/>
            <w:vAlign w:val="center"/>
            <w:hideMark/>
          </w:tcPr>
          <w:p w14:paraId="2E0F7A3E" w14:textId="77777777" w:rsidR="006E1828" w:rsidRPr="006E1828" w:rsidRDefault="006E1828" w:rsidP="006E1828">
            <w:pPr>
              <w:spacing w:after="0" w:line="240" w:lineRule="auto"/>
              <w:jc w:val="center"/>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1/02/2019</w:t>
            </w:r>
          </w:p>
        </w:tc>
        <w:tc>
          <w:tcPr>
            <w:tcW w:w="638" w:type="pct"/>
            <w:tcBorders>
              <w:top w:val="nil"/>
              <w:left w:val="nil"/>
              <w:bottom w:val="single" w:sz="4" w:space="0" w:color="auto"/>
              <w:right w:val="single" w:sz="4" w:space="0" w:color="auto"/>
            </w:tcBorders>
            <w:shd w:val="clear" w:color="auto" w:fill="auto"/>
            <w:vAlign w:val="center"/>
            <w:hideMark/>
          </w:tcPr>
          <w:p w14:paraId="22D16D4C" w14:textId="77777777" w:rsidR="006E1828" w:rsidRPr="006E1828" w:rsidRDefault="006E1828" w:rsidP="006E1828">
            <w:pPr>
              <w:spacing w:after="0" w:line="240" w:lineRule="auto"/>
              <w:jc w:val="center"/>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31/05/2019</w:t>
            </w:r>
          </w:p>
        </w:tc>
      </w:tr>
      <w:tr w:rsidR="006E1828" w:rsidRPr="006E1828" w14:paraId="2A87B2B6" w14:textId="77777777" w:rsidTr="006E1828">
        <w:trPr>
          <w:trHeight w:val="1170"/>
        </w:trPr>
        <w:tc>
          <w:tcPr>
            <w:tcW w:w="262" w:type="pct"/>
            <w:tcBorders>
              <w:top w:val="nil"/>
              <w:left w:val="single" w:sz="4" w:space="0" w:color="auto"/>
              <w:bottom w:val="single" w:sz="4" w:space="0" w:color="auto"/>
              <w:right w:val="single" w:sz="4" w:space="0" w:color="auto"/>
            </w:tcBorders>
            <w:shd w:val="clear" w:color="000000" w:fill="FFFFFF"/>
            <w:vAlign w:val="center"/>
            <w:hideMark/>
          </w:tcPr>
          <w:p w14:paraId="51C8181F"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1.3</w:t>
            </w:r>
          </w:p>
        </w:tc>
        <w:tc>
          <w:tcPr>
            <w:tcW w:w="914" w:type="pct"/>
            <w:tcBorders>
              <w:top w:val="nil"/>
              <w:left w:val="nil"/>
              <w:bottom w:val="single" w:sz="4" w:space="0" w:color="auto"/>
              <w:right w:val="single" w:sz="4" w:space="0" w:color="auto"/>
            </w:tcBorders>
            <w:shd w:val="clear" w:color="000000" w:fill="FFFFFF"/>
            <w:vAlign w:val="center"/>
            <w:hideMark/>
          </w:tcPr>
          <w:p w14:paraId="04524AE3" w14:textId="77777777" w:rsidR="006E1828" w:rsidRPr="006E1828" w:rsidRDefault="006E1828" w:rsidP="006E1828">
            <w:pPr>
              <w:spacing w:after="0" w:line="240" w:lineRule="auto"/>
              <w:jc w:val="both"/>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Elaborar y publicar el Informe de Gestión de la entidad en formato comprensible para la ciudadanía.</w:t>
            </w:r>
          </w:p>
        </w:tc>
        <w:tc>
          <w:tcPr>
            <w:tcW w:w="748" w:type="pct"/>
            <w:tcBorders>
              <w:top w:val="nil"/>
              <w:left w:val="nil"/>
              <w:bottom w:val="single" w:sz="4" w:space="0" w:color="auto"/>
              <w:right w:val="single" w:sz="4" w:space="0" w:color="auto"/>
            </w:tcBorders>
            <w:shd w:val="clear" w:color="000000" w:fill="FFFFFF"/>
            <w:vAlign w:val="center"/>
            <w:hideMark/>
          </w:tcPr>
          <w:p w14:paraId="640F8FF9" w14:textId="77777777" w:rsidR="006E1828" w:rsidRPr="006E1828" w:rsidRDefault="006E1828" w:rsidP="006E1828">
            <w:pPr>
              <w:spacing w:after="0" w:line="240" w:lineRule="auto"/>
              <w:jc w:val="both"/>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Publicar el informe de gestión con los indicadores de la gestión de la Unidad de la vigencia anterior</w:t>
            </w:r>
          </w:p>
        </w:tc>
        <w:tc>
          <w:tcPr>
            <w:tcW w:w="851" w:type="pct"/>
            <w:tcBorders>
              <w:top w:val="nil"/>
              <w:left w:val="nil"/>
              <w:bottom w:val="single" w:sz="4" w:space="0" w:color="auto"/>
              <w:right w:val="single" w:sz="4" w:space="0" w:color="auto"/>
            </w:tcBorders>
            <w:shd w:val="clear" w:color="000000" w:fill="FFFFFF"/>
            <w:vAlign w:val="center"/>
            <w:hideMark/>
          </w:tcPr>
          <w:p w14:paraId="4413356C" w14:textId="77777777" w:rsidR="006E1828" w:rsidRPr="006E1828" w:rsidRDefault="006E1828" w:rsidP="006E1828">
            <w:pPr>
              <w:spacing w:after="0" w:line="240" w:lineRule="auto"/>
              <w:jc w:val="both"/>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 xml:space="preserve">Un (1) informe elaborado y publicado </w:t>
            </w:r>
          </w:p>
        </w:tc>
        <w:tc>
          <w:tcPr>
            <w:tcW w:w="1012" w:type="pct"/>
            <w:tcBorders>
              <w:top w:val="nil"/>
              <w:left w:val="nil"/>
              <w:bottom w:val="single" w:sz="4" w:space="0" w:color="auto"/>
              <w:right w:val="single" w:sz="4" w:space="0" w:color="auto"/>
            </w:tcBorders>
            <w:shd w:val="clear" w:color="000000" w:fill="FFFFFF"/>
            <w:vAlign w:val="center"/>
            <w:hideMark/>
          </w:tcPr>
          <w:p w14:paraId="2FF554A4" w14:textId="77777777" w:rsidR="006E1828" w:rsidRPr="006E1828" w:rsidRDefault="006E1828" w:rsidP="006E1828">
            <w:pPr>
              <w:spacing w:after="0" w:line="240" w:lineRule="auto"/>
              <w:jc w:val="both"/>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Oficina Asesora de Planeación, Oficina Asesora de Comunicaciones y Relaciones Interinstitucionales</w:t>
            </w:r>
          </w:p>
        </w:tc>
        <w:tc>
          <w:tcPr>
            <w:tcW w:w="575" w:type="pct"/>
            <w:tcBorders>
              <w:top w:val="nil"/>
              <w:left w:val="nil"/>
              <w:bottom w:val="single" w:sz="4" w:space="0" w:color="auto"/>
              <w:right w:val="single" w:sz="4" w:space="0" w:color="auto"/>
            </w:tcBorders>
            <w:shd w:val="clear" w:color="000000" w:fill="FFFFFF"/>
            <w:vAlign w:val="center"/>
            <w:hideMark/>
          </w:tcPr>
          <w:p w14:paraId="71BCDA56" w14:textId="77777777" w:rsidR="006E1828" w:rsidRPr="006E1828" w:rsidRDefault="006E1828" w:rsidP="006E1828">
            <w:pPr>
              <w:spacing w:after="0" w:line="240" w:lineRule="auto"/>
              <w:jc w:val="center"/>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1/02/2019</w:t>
            </w:r>
          </w:p>
        </w:tc>
        <w:tc>
          <w:tcPr>
            <w:tcW w:w="638" w:type="pct"/>
            <w:tcBorders>
              <w:top w:val="nil"/>
              <w:left w:val="nil"/>
              <w:bottom w:val="single" w:sz="4" w:space="0" w:color="auto"/>
              <w:right w:val="single" w:sz="4" w:space="0" w:color="auto"/>
            </w:tcBorders>
            <w:shd w:val="clear" w:color="000000" w:fill="FFFFFF"/>
            <w:vAlign w:val="center"/>
            <w:hideMark/>
          </w:tcPr>
          <w:p w14:paraId="75110F5F" w14:textId="77777777" w:rsidR="006E1828" w:rsidRPr="006E1828" w:rsidRDefault="006E1828" w:rsidP="006E1828">
            <w:pPr>
              <w:spacing w:after="0" w:line="240" w:lineRule="auto"/>
              <w:jc w:val="center"/>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31/03/2019</w:t>
            </w:r>
          </w:p>
        </w:tc>
      </w:tr>
      <w:tr w:rsidR="006E1828" w:rsidRPr="006E1828" w14:paraId="711BAD3D" w14:textId="77777777" w:rsidTr="006E1828">
        <w:trPr>
          <w:trHeight w:val="1545"/>
        </w:trPr>
        <w:tc>
          <w:tcPr>
            <w:tcW w:w="262" w:type="pct"/>
            <w:tcBorders>
              <w:top w:val="nil"/>
              <w:left w:val="single" w:sz="4" w:space="0" w:color="auto"/>
              <w:bottom w:val="single" w:sz="4" w:space="0" w:color="auto"/>
              <w:right w:val="single" w:sz="4" w:space="0" w:color="auto"/>
            </w:tcBorders>
            <w:shd w:val="clear" w:color="000000" w:fill="FFFFFF"/>
            <w:vAlign w:val="center"/>
            <w:hideMark/>
          </w:tcPr>
          <w:p w14:paraId="32DFCC0E"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1.4</w:t>
            </w:r>
          </w:p>
        </w:tc>
        <w:tc>
          <w:tcPr>
            <w:tcW w:w="914" w:type="pct"/>
            <w:tcBorders>
              <w:top w:val="nil"/>
              <w:left w:val="nil"/>
              <w:bottom w:val="single" w:sz="4" w:space="0" w:color="auto"/>
              <w:right w:val="single" w:sz="4" w:space="0" w:color="auto"/>
            </w:tcBorders>
            <w:shd w:val="clear" w:color="000000" w:fill="FFFFFF"/>
            <w:vAlign w:val="center"/>
            <w:hideMark/>
          </w:tcPr>
          <w:p w14:paraId="4EA40A0E" w14:textId="77777777" w:rsidR="006E1828" w:rsidRPr="006E1828" w:rsidRDefault="006E1828" w:rsidP="006E1828">
            <w:pPr>
              <w:spacing w:after="0" w:line="240" w:lineRule="auto"/>
              <w:jc w:val="both"/>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Actualizar la página web con insumos enviados por las áreas con base en el esquema de publicación y la información institucional de la Unidad</w:t>
            </w:r>
          </w:p>
        </w:tc>
        <w:tc>
          <w:tcPr>
            <w:tcW w:w="748" w:type="pct"/>
            <w:tcBorders>
              <w:top w:val="nil"/>
              <w:left w:val="nil"/>
              <w:bottom w:val="single" w:sz="4" w:space="0" w:color="auto"/>
              <w:right w:val="single" w:sz="4" w:space="0" w:color="auto"/>
            </w:tcBorders>
            <w:shd w:val="clear" w:color="000000" w:fill="FFFFFF"/>
            <w:vAlign w:val="center"/>
            <w:hideMark/>
          </w:tcPr>
          <w:p w14:paraId="0622942E" w14:textId="77777777" w:rsidR="006E1828" w:rsidRPr="006E1828" w:rsidRDefault="006E1828" w:rsidP="006E1828">
            <w:pPr>
              <w:spacing w:after="0" w:line="240" w:lineRule="auto"/>
              <w:jc w:val="both"/>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Información actualizada de la gestión institucional para conocimiento de la ciudadanía</w:t>
            </w:r>
          </w:p>
        </w:tc>
        <w:tc>
          <w:tcPr>
            <w:tcW w:w="851" w:type="pct"/>
            <w:tcBorders>
              <w:top w:val="nil"/>
              <w:left w:val="nil"/>
              <w:bottom w:val="single" w:sz="4" w:space="0" w:color="auto"/>
              <w:right w:val="single" w:sz="4" w:space="0" w:color="auto"/>
            </w:tcBorders>
            <w:shd w:val="clear" w:color="000000" w:fill="FFFFFF"/>
            <w:vAlign w:val="center"/>
            <w:hideMark/>
          </w:tcPr>
          <w:p w14:paraId="779B5B0F" w14:textId="77777777" w:rsidR="006E1828" w:rsidRPr="006E1828" w:rsidRDefault="006E1828" w:rsidP="006E1828">
            <w:pPr>
              <w:spacing w:after="0" w:line="240" w:lineRule="auto"/>
              <w:jc w:val="both"/>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Doce (12) actualizaciones de la página web de la Unidad</w:t>
            </w:r>
          </w:p>
        </w:tc>
        <w:tc>
          <w:tcPr>
            <w:tcW w:w="1012" w:type="pct"/>
            <w:tcBorders>
              <w:top w:val="nil"/>
              <w:left w:val="nil"/>
              <w:bottom w:val="single" w:sz="4" w:space="0" w:color="auto"/>
              <w:right w:val="single" w:sz="4" w:space="0" w:color="auto"/>
            </w:tcBorders>
            <w:shd w:val="clear" w:color="auto" w:fill="auto"/>
            <w:vAlign w:val="center"/>
            <w:hideMark/>
          </w:tcPr>
          <w:p w14:paraId="1E01510D" w14:textId="77777777" w:rsidR="006E1828" w:rsidRPr="006E1828" w:rsidRDefault="006E1828" w:rsidP="006E1828">
            <w:pPr>
              <w:spacing w:after="0" w:line="240" w:lineRule="auto"/>
              <w:jc w:val="both"/>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Oficina Asesora de Planeación, Oficina Asesora de Comunicaciones y Relaciones Interinstitucionales / Todas las dependencias de la Unidad / Oficina Asesora de Planeación</w:t>
            </w:r>
          </w:p>
        </w:tc>
        <w:tc>
          <w:tcPr>
            <w:tcW w:w="575" w:type="pct"/>
            <w:tcBorders>
              <w:top w:val="nil"/>
              <w:left w:val="nil"/>
              <w:bottom w:val="single" w:sz="4" w:space="0" w:color="auto"/>
              <w:right w:val="single" w:sz="4" w:space="0" w:color="auto"/>
            </w:tcBorders>
            <w:shd w:val="clear" w:color="000000" w:fill="FFFFFF"/>
            <w:vAlign w:val="center"/>
            <w:hideMark/>
          </w:tcPr>
          <w:p w14:paraId="338F2A47" w14:textId="77777777" w:rsidR="006E1828" w:rsidRPr="006E1828" w:rsidRDefault="006E1828" w:rsidP="006E1828">
            <w:pPr>
              <w:spacing w:after="0" w:line="240" w:lineRule="auto"/>
              <w:jc w:val="center"/>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1/01/2019</w:t>
            </w:r>
          </w:p>
        </w:tc>
        <w:tc>
          <w:tcPr>
            <w:tcW w:w="638" w:type="pct"/>
            <w:tcBorders>
              <w:top w:val="nil"/>
              <w:left w:val="nil"/>
              <w:bottom w:val="single" w:sz="4" w:space="0" w:color="auto"/>
              <w:right w:val="single" w:sz="4" w:space="0" w:color="auto"/>
            </w:tcBorders>
            <w:shd w:val="clear" w:color="000000" w:fill="FFFFFF"/>
            <w:vAlign w:val="center"/>
            <w:hideMark/>
          </w:tcPr>
          <w:p w14:paraId="1655B55F" w14:textId="77777777" w:rsidR="006E1828" w:rsidRPr="006E1828" w:rsidRDefault="006E1828" w:rsidP="006E1828">
            <w:pPr>
              <w:spacing w:after="0" w:line="240" w:lineRule="auto"/>
              <w:jc w:val="center"/>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31/12/2019</w:t>
            </w:r>
          </w:p>
        </w:tc>
      </w:tr>
    </w:tbl>
    <w:p w14:paraId="15247A09" w14:textId="16090450" w:rsidR="001F48DC" w:rsidRDefault="001F48DC" w:rsidP="005645AA">
      <w:pPr>
        <w:rPr>
          <w:rFonts w:cstheme="minorHAnsi"/>
        </w:rPr>
      </w:pPr>
    </w:p>
    <w:p w14:paraId="72F732D9" w14:textId="4B67F4B4" w:rsidR="006E1828" w:rsidRDefault="006E1828" w:rsidP="005645AA">
      <w:pPr>
        <w:rPr>
          <w:rFonts w:cstheme="minorHAnsi"/>
        </w:rPr>
      </w:pPr>
    </w:p>
    <w:p w14:paraId="6E237C8C" w14:textId="626DFAEC" w:rsidR="006E1828" w:rsidRDefault="006E1828" w:rsidP="005645AA">
      <w:pPr>
        <w:rPr>
          <w:rFonts w:cstheme="minorHAnsi"/>
        </w:rPr>
      </w:pPr>
    </w:p>
    <w:p w14:paraId="30401783" w14:textId="77777777" w:rsidR="006E1828" w:rsidRDefault="006E1828" w:rsidP="005645AA">
      <w:pPr>
        <w:rPr>
          <w:rFonts w:cstheme="minorHAnsi"/>
        </w:rPr>
      </w:pPr>
    </w:p>
    <w:p w14:paraId="4B59206B" w14:textId="32625C19" w:rsidR="006E1828" w:rsidRDefault="006E1828" w:rsidP="005645AA">
      <w:pPr>
        <w:rPr>
          <w:rFonts w:cstheme="minorHAnsi"/>
        </w:rPr>
      </w:pPr>
    </w:p>
    <w:p w14:paraId="0273EE99" w14:textId="17A1E8C1" w:rsidR="006E1828" w:rsidRDefault="006E1828" w:rsidP="006E1828">
      <w:pPr>
        <w:pStyle w:val="Prrafodelista"/>
        <w:numPr>
          <w:ilvl w:val="0"/>
          <w:numId w:val="16"/>
        </w:numPr>
        <w:rPr>
          <w:rFonts w:cstheme="minorHAnsi"/>
        </w:rPr>
      </w:pPr>
      <w:r>
        <w:rPr>
          <w:rFonts w:cstheme="minorHAnsi"/>
        </w:rPr>
        <w:lastRenderedPageBreak/>
        <w:t xml:space="preserve">Componente: </w:t>
      </w:r>
      <w:r w:rsidRPr="006E1828">
        <w:rPr>
          <w:rFonts w:cstheme="minorHAnsi"/>
        </w:rPr>
        <w:t>Diálogo de doble vía con la ciudadanía y sus organizaciones</w:t>
      </w:r>
    </w:p>
    <w:tbl>
      <w:tblPr>
        <w:tblW w:w="5000" w:type="pct"/>
        <w:tblCellMar>
          <w:left w:w="70" w:type="dxa"/>
          <w:right w:w="70" w:type="dxa"/>
        </w:tblCellMar>
        <w:tblLook w:val="04A0" w:firstRow="1" w:lastRow="0" w:firstColumn="1" w:lastColumn="0" w:noHBand="0" w:noVBand="1"/>
      </w:tblPr>
      <w:tblGrid>
        <w:gridCol w:w="469"/>
        <w:gridCol w:w="1519"/>
        <w:gridCol w:w="1519"/>
        <w:gridCol w:w="1442"/>
        <w:gridCol w:w="1737"/>
        <w:gridCol w:w="1016"/>
        <w:gridCol w:w="1126"/>
      </w:tblGrid>
      <w:tr w:rsidR="008E5B74" w:rsidRPr="006E1828" w14:paraId="05E6839F" w14:textId="77777777" w:rsidTr="006E1828">
        <w:trPr>
          <w:trHeight w:val="645"/>
          <w:tblHeader/>
        </w:trPr>
        <w:tc>
          <w:tcPr>
            <w:tcW w:w="1322" w:type="pct"/>
            <w:gridSpan w:val="2"/>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1E57CF53"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Actividades</w:t>
            </w:r>
          </w:p>
        </w:tc>
        <w:tc>
          <w:tcPr>
            <w:tcW w:w="821" w:type="pct"/>
            <w:vMerge w:val="restart"/>
            <w:tcBorders>
              <w:top w:val="single" w:sz="4" w:space="0" w:color="auto"/>
              <w:left w:val="single" w:sz="4" w:space="0" w:color="auto"/>
              <w:bottom w:val="single" w:sz="4" w:space="0" w:color="auto"/>
              <w:right w:val="single" w:sz="4" w:space="0" w:color="auto"/>
            </w:tcBorders>
            <w:shd w:val="clear" w:color="000000" w:fill="CCC0DA"/>
            <w:vAlign w:val="center"/>
            <w:hideMark/>
          </w:tcPr>
          <w:p w14:paraId="29B962FE"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Meta o producto</w:t>
            </w:r>
          </w:p>
        </w:tc>
        <w:tc>
          <w:tcPr>
            <w:tcW w:w="925" w:type="pct"/>
            <w:vMerge w:val="restart"/>
            <w:tcBorders>
              <w:top w:val="single" w:sz="4" w:space="0" w:color="auto"/>
              <w:left w:val="single" w:sz="4" w:space="0" w:color="auto"/>
              <w:bottom w:val="single" w:sz="4" w:space="0" w:color="auto"/>
              <w:right w:val="single" w:sz="4" w:space="0" w:color="auto"/>
            </w:tcBorders>
            <w:shd w:val="clear" w:color="000000" w:fill="CCC0DA"/>
            <w:vAlign w:val="center"/>
            <w:hideMark/>
          </w:tcPr>
          <w:p w14:paraId="48177AD2"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Indicador</w:t>
            </w:r>
          </w:p>
        </w:tc>
        <w:tc>
          <w:tcPr>
            <w:tcW w:w="1085" w:type="pct"/>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47CFAE3E"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 xml:space="preserve">Responsable </w:t>
            </w:r>
          </w:p>
        </w:tc>
        <w:tc>
          <w:tcPr>
            <w:tcW w:w="424" w:type="pct"/>
            <w:vMerge w:val="restart"/>
            <w:tcBorders>
              <w:top w:val="single" w:sz="4" w:space="0" w:color="auto"/>
              <w:left w:val="single" w:sz="4" w:space="0" w:color="auto"/>
              <w:bottom w:val="nil"/>
              <w:right w:val="single" w:sz="4" w:space="0" w:color="auto"/>
            </w:tcBorders>
            <w:shd w:val="clear" w:color="000000" w:fill="CCC0DA"/>
            <w:vAlign w:val="center"/>
            <w:hideMark/>
          </w:tcPr>
          <w:p w14:paraId="055C6634"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Fecha inicio</w:t>
            </w:r>
          </w:p>
        </w:tc>
        <w:tc>
          <w:tcPr>
            <w:tcW w:w="424" w:type="pct"/>
            <w:vMerge w:val="restart"/>
            <w:tcBorders>
              <w:top w:val="single" w:sz="4" w:space="0" w:color="auto"/>
              <w:left w:val="single" w:sz="4" w:space="0" w:color="auto"/>
              <w:bottom w:val="nil"/>
              <w:right w:val="single" w:sz="4" w:space="0" w:color="auto"/>
            </w:tcBorders>
            <w:shd w:val="clear" w:color="000000" w:fill="CCC0DA"/>
            <w:vAlign w:val="center"/>
            <w:hideMark/>
          </w:tcPr>
          <w:p w14:paraId="44C99F06"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Fecha final</w:t>
            </w:r>
          </w:p>
        </w:tc>
      </w:tr>
      <w:tr w:rsidR="006E1828" w:rsidRPr="006E1828" w14:paraId="2A3206C6" w14:textId="77777777" w:rsidTr="006E1828">
        <w:trPr>
          <w:trHeight w:val="450"/>
          <w:tblHeader/>
        </w:trPr>
        <w:tc>
          <w:tcPr>
            <w:tcW w:w="1322" w:type="pct"/>
            <w:gridSpan w:val="2"/>
            <w:vMerge/>
            <w:tcBorders>
              <w:top w:val="single" w:sz="4" w:space="0" w:color="auto"/>
              <w:left w:val="single" w:sz="4" w:space="0" w:color="auto"/>
              <w:bottom w:val="single" w:sz="4" w:space="0" w:color="auto"/>
              <w:right w:val="single" w:sz="4" w:space="0" w:color="auto"/>
            </w:tcBorders>
            <w:vAlign w:val="center"/>
            <w:hideMark/>
          </w:tcPr>
          <w:p w14:paraId="77542773" w14:textId="77777777" w:rsidR="006E1828" w:rsidRPr="006E1828" w:rsidRDefault="006E1828" w:rsidP="006E1828">
            <w:pPr>
              <w:spacing w:after="0" w:line="240" w:lineRule="auto"/>
              <w:rPr>
                <w:rFonts w:ascii="Arial Narrow" w:eastAsia="Times New Roman" w:hAnsi="Arial Narrow" w:cs="Calibri"/>
                <w:b/>
                <w:bCs/>
                <w:sz w:val="24"/>
                <w:szCs w:val="24"/>
                <w:lang w:eastAsia="es-CO"/>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727A6BEC" w14:textId="77777777" w:rsidR="006E1828" w:rsidRPr="006E1828" w:rsidRDefault="006E1828" w:rsidP="006E1828">
            <w:pPr>
              <w:spacing w:after="0" w:line="240" w:lineRule="auto"/>
              <w:rPr>
                <w:rFonts w:ascii="Arial Narrow" w:eastAsia="Times New Roman" w:hAnsi="Arial Narrow" w:cs="Calibri"/>
                <w:b/>
                <w:bCs/>
                <w:sz w:val="24"/>
                <w:szCs w:val="24"/>
                <w:lang w:eastAsia="es-CO"/>
              </w:rPr>
            </w:pPr>
          </w:p>
        </w:tc>
        <w:tc>
          <w:tcPr>
            <w:tcW w:w="925" w:type="pct"/>
            <w:vMerge/>
            <w:tcBorders>
              <w:top w:val="single" w:sz="4" w:space="0" w:color="auto"/>
              <w:left w:val="single" w:sz="4" w:space="0" w:color="auto"/>
              <w:bottom w:val="single" w:sz="4" w:space="0" w:color="auto"/>
              <w:right w:val="single" w:sz="4" w:space="0" w:color="auto"/>
            </w:tcBorders>
            <w:vAlign w:val="center"/>
            <w:hideMark/>
          </w:tcPr>
          <w:p w14:paraId="5D8B3465" w14:textId="77777777" w:rsidR="006E1828" w:rsidRPr="006E1828" w:rsidRDefault="006E1828" w:rsidP="006E1828">
            <w:pPr>
              <w:spacing w:after="0" w:line="240" w:lineRule="auto"/>
              <w:rPr>
                <w:rFonts w:ascii="Arial Narrow" w:eastAsia="Times New Roman" w:hAnsi="Arial Narrow" w:cs="Calibri"/>
                <w:b/>
                <w:bCs/>
                <w:sz w:val="24"/>
                <w:szCs w:val="24"/>
                <w:lang w:eastAsia="es-CO"/>
              </w:rPr>
            </w:pPr>
          </w:p>
        </w:tc>
        <w:tc>
          <w:tcPr>
            <w:tcW w:w="1085" w:type="pct"/>
            <w:vMerge/>
            <w:tcBorders>
              <w:top w:val="single" w:sz="4" w:space="0" w:color="auto"/>
              <w:left w:val="single" w:sz="4" w:space="0" w:color="auto"/>
              <w:bottom w:val="single" w:sz="4" w:space="0" w:color="auto"/>
              <w:right w:val="single" w:sz="4" w:space="0" w:color="auto"/>
            </w:tcBorders>
            <w:vAlign w:val="center"/>
            <w:hideMark/>
          </w:tcPr>
          <w:p w14:paraId="4065E3AD" w14:textId="77777777" w:rsidR="006E1828" w:rsidRPr="006E1828" w:rsidRDefault="006E1828" w:rsidP="006E1828">
            <w:pPr>
              <w:spacing w:after="0" w:line="240" w:lineRule="auto"/>
              <w:rPr>
                <w:rFonts w:ascii="Arial Narrow" w:eastAsia="Times New Roman" w:hAnsi="Arial Narrow" w:cs="Calibri"/>
                <w:b/>
                <w:bCs/>
                <w:sz w:val="24"/>
                <w:szCs w:val="24"/>
                <w:lang w:eastAsia="es-CO"/>
              </w:rPr>
            </w:pPr>
          </w:p>
        </w:tc>
        <w:tc>
          <w:tcPr>
            <w:tcW w:w="424" w:type="pct"/>
            <w:vMerge/>
            <w:tcBorders>
              <w:top w:val="single" w:sz="4" w:space="0" w:color="auto"/>
              <w:left w:val="single" w:sz="4" w:space="0" w:color="auto"/>
              <w:bottom w:val="nil"/>
              <w:right w:val="single" w:sz="4" w:space="0" w:color="auto"/>
            </w:tcBorders>
            <w:vAlign w:val="center"/>
            <w:hideMark/>
          </w:tcPr>
          <w:p w14:paraId="1FDC4DA6" w14:textId="77777777" w:rsidR="006E1828" w:rsidRPr="006E1828" w:rsidRDefault="006E1828" w:rsidP="006E1828">
            <w:pPr>
              <w:spacing w:after="0" w:line="240" w:lineRule="auto"/>
              <w:rPr>
                <w:rFonts w:ascii="Arial Narrow" w:eastAsia="Times New Roman" w:hAnsi="Arial Narrow" w:cs="Calibri"/>
                <w:b/>
                <w:bCs/>
                <w:sz w:val="24"/>
                <w:szCs w:val="24"/>
                <w:lang w:eastAsia="es-CO"/>
              </w:rPr>
            </w:pPr>
          </w:p>
        </w:tc>
        <w:tc>
          <w:tcPr>
            <w:tcW w:w="424" w:type="pct"/>
            <w:vMerge/>
            <w:tcBorders>
              <w:top w:val="single" w:sz="4" w:space="0" w:color="auto"/>
              <w:left w:val="single" w:sz="4" w:space="0" w:color="auto"/>
              <w:bottom w:val="nil"/>
              <w:right w:val="single" w:sz="4" w:space="0" w:color="auto"/>
            </w:tcBorders>
            <w:vAlign w:val="center"/>
            <w:hideMark/>
          </w:tcPr>
          <w:p w14:paraId="619B9F10" w14:textId="77777777" w:rsidR="006E1828" w:rsidRPr="006E1828" w:rsidRDefault="006E1828" w:rsidP="006E1828">
            <w:pPr>
              <w:spacing w:after="0" w:line="240" w:lineRule="auto"/>
              <w:rPr>
                <w:rFonts w:ascii="Arial Narrow" w:eastAsia="Times New Roman" w:hAnsi="Arial Narrow" w:cs="Calibri"/>
                <w:b/>
                <w:bCs/>
                <w:sz w:val="24"/>
                <w:szCs w:val="24"/>
                <w:lang w:eastAsia="es-CO"/>
              </w:rPr>
            </w:pPr>
          </w:p>
        </w:tc>
      </w:tr>
      <w:tr w:rsidR="006E1828" w:rsidRPr="006E1828" w14:paraId="7F9EC0A0" w14:textId="77777777" w:rsidTr="006E1828">
        <w:trPr>
          <w:trHeight w:val="1500"/>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5C3AAB3A"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2.1</w:t>
            </w:r>
          </w:p>
        </w:tc>
        <w:tc>
          <w:tcPr>
            <w:tcW w:w="987" w:type="pct"/>
            <w:tcBorders>
              <w:top w:val="nil"/>
              <w:left w:val="nil"/>
              <w:bottom w:val="single" w:sz="4" w:space="0" w:color="auto"/>
              <w:right w:val="single" w:sz="4" w:space="0" w:color="auto"/>
            </w:tcBorders>
            <w:shd w:val="clear" w:color="auto" w:fill="auto"/>
            <w:hideMark/>
          </w:tcPr>
          <w:p w14:paraId="51C7ACFB"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Realizar una audiencia pública de rendición de cuentas de la Unidad</w:t>
            </w:r>
          </w:p>
        </w:tc>
        <w:tc>
          <w:tcPr>
            <w:tcW w:w="821" w:type="pct"/>
            <w:tcBorders>
              <w:top w:val="nil"/>
              <w:left w:val="nil"/>
              <w:bottom w:val="single" w:sz="4" w:space="0" w:color="auto"/>
              <w:right w:val="single" w:sz="4" w:space="0" w:color="auto"/>
            </w:tcBorders>
            <w:shd w:val="clear" w:color="000000" w:fill="FFFFFF"/>
            <w:vAlign w:val="center"/>
            <w:hideMark/>
          </w:tcPr>
          <w:p w14:paraId="7443FC03" w14:textId="77777777" w:rsidR="006E1828" w:rsidRPr="006E1828" w:rsidRDefault="006E1828" w:rsidP="006E1828">
            <w:pPr>
              <w:spacing w:after="0" w:line="240" w:lineRule="auto"/>
              <w:jc w:val="both"/>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Un escenario de interacción con la ciudadanía</w:t>
            </w:r>
          </w:p>
        </w:tc>
        <w:tc>
          <w:tcPr>
            <w:tcW w:w="925" w:type="pct"/>
            <w:tcBorders>
              <w:top w:val="nil"/>
              <w:left w:val="nil"/>
              <w:bottom w:val="single" w:sz="4" w:space="0" w:color="auto"/>
              <w:right w:val="single" w:sz="4" w:space="0" w:color="auto"/>
            </w:tcBorders>
            <w:shd w:val="clear" w:color="000000" w:fill="FFFFFF"/>
            <w:vAlign w:val="center"/>
            <w:hideMark/>
          </w:tcPr>
          <w:p w14:paraId="6F27EF54"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Una (1) actividad realizada</w:t>
            </w:r>
          </w:p>
        </w:tc>
        <w:tc>
          <w:tcPr>
            <w:tcW w:w="1085" w:type="pct"/>
            <w:tcBorders>
              <w:top w:val="nil"/>
              <w:left w:val="nil"/>
              <w:bottom w:val="single" w:sz="4" w:space="0" w:color="auto"/>
              <w:right w:val="single" w:sz="4" w:space="0" w:color="auto"/>
            </w:tcBorders>
            <w:shd w:val="clear" w:color="000000" w:fill="FFFFFF"/>
            <w:vAlign w:val="center"/>
            <w:hideMark/>
          </w:tcPr>
          <w:p w14:paraId="6A156D9D"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Equipo rendición de cuentas</w:t>
            </w:r>
          </w:p>
        </w:tc>
        <w:tc>
          <w:tcPr>
            <w:tcW w:w="424" w:type="pct"/>
            <w:tcBorders>
              <w:top w:val="nil"/>
              <w:left w:val="nil"/>
              <w:bottom w:val="single" w:sz="4" w:space="0" w:color="auto"/>
              <w:right w:val="single" w:sz="4" w:space="0" w:color="auto"/>
            </w:tcBorders>
            <w:shd w:val="clear" w:color="000000" w:fill="FFFFFF"/>
            <w:vAlign w:val="center"/>
            <w:hideMark/>
          </w:tcPr>
          <w:p w14:paraId="531B02DD" w14:textId="77777777" w:rsidR="006E1828" w:rsidRPr="006E1828" w:rsidRDefault="006E1828" w:rsidP="006E1828">
            <w:pPr>
              <w:spacing w:after="0" w:line="240" w:lineRule="auto"/>
              <w:jc w:val="center"/>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1/02/2019</w:t>
            </w:r>
          </w:p>
        </w:tc>
        <w:tc>
          <w:tcPr>
            <w:tcW w:w="424" w:type="pct"/>
            <w:tcBorders>
              <w:top w:val="nil"/>
              <w:left w:val="nil"/>
              <w:bottom w:val="single" w:sz="4" w:space="0" w:color="auto"/>
              <w:right w:val="single" w:sz="4" w:space="0" w:color="auto"/>
            </w:tcBorders>
            <w:shd w:val="clear" w:color="000000" w:fill="FFFFFF"/>
            <w:vAlign w:val="center"/>
            <w:hideMark/>
          </w:tcPr>
          <w:p w14:paraId="4E49C887" w14:textId="77777777" w:rsidR="006E1828" w:rsidRPr="006E1828" w:rsidRDefault="006E1828" w:rsidP="006E1828">
            <w:pPr>
              <w:spacing w:after="0" w:line="240" w:lineRule="auto"/>
              <w:jc w:val="center"/>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30/11/2019</w:t>
            </w:r>
          </w:p>
        </w:tc>
      </w:tr>
      <w:tr w:rsidR="006E1828" w:rsidRPr="006E1828" w14:paraId="6AF80051" w14:textId="77777777" w:rsidTr="006E1828">
        <w:trPr>
          <w:trHeight w:val="1500"/>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0850B550"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2.2.</w:t>
            </w:r>
          </w:p>
        </w:tc>
        <w:tc>
          <w:tcPr>
            <w:tcW w:w="987" w:type="pct"/>
            <w:tcBorders>
              <w:top w:val="nil"/>
              <w:left w:val="nil"/>
              <w:bottom w:val="single" w:sz="4" w:space="0" w:color="auto"/>
              <w:right w:val="single" w:sz="4" w:space="0" w:color="auto"/>
            </w:tcBorders>
            <w:shd w:val="clear" w:color="auto" w:fill="auto"/>
            <w:hideMark/>
          </w:tcPr>
          <w:p w14:paraId="1B4862DB"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Participar en la mesa de diálogo sectorial</w:t>
            </w:r>
          </w:p>
        </w:tc>
        <w:tc>
          <w:tcPr>
            <w:tcW w:w="821" w:type="pct"/>
            <w:tcBorders>
              <w:top w:val="nil"/>
              <w:left w:val="nil"/>
              <w:bottom w:val="single" w:sz="4" w:space="0" w:color="auto"/>
              <w:right w:val="single" w:sz="4" w:space="0" w:color="auto"/>
            </w:tcBorders>
            <w:shd w:val="clear" w:color="000000" w:fill="FFFFFF"/>
            <w:vAlign w:val="center"/>
            <w:hideMark/>
          </w:tcPr>
          <w:p w14:paraId="43052627" w14:textId="77777777" w:rsidR="006E1828" w:rsidRPr="006E1828" w:rsidRDefault="006E1828" w:rsidP="006E1828">
            <w:pPr>
              <w:spacing w:after="0" w:line="240" w:lineRule="auto"/>
              <w:jc w:val="both"/>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Un escenario de interacción con la ciudadanía</w:t>
            </w:r>
          </w:p>
        </w:tc>
        <w:tc>
          <w:tcPr>
            <w:tcW w:w="925" w:type="pct"/>
            <w:tcBorders>
              <w:top w:val="nil"/>
              <w:left w:val="nil"/>
              <w:bottom w:val="single" w:sz="4" w:space="0" w:color="auto"/>
              <w:right w:val="single" w:sz="4" w:space="0" w:color="auto"/>
            </w:tcBorders>
            <w:shd w:val="clear" w:color="000000" w:fill="FFFFFF"/>
            <w:vAlign w:val="center"/>
            <w:hideMark/>
          </w:tcPr>
          <w:p w14:paraId="379581A8"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Una (1) actividad realizada</w:t>
            </w:r>
          </w:p>
        </w:tc>
        <w:tc>
          <w:tcPr>
            <w:tcW w:w="1085" w:type="pct"/>
            <w:tcBorders>
              <w:top w:val="nil"/>
              <w:left w:val="nil"/>
              <w:bottom w:val="single" w:sz="4" w:space="0" w:color="auto"/>
              <w:right w:val="single" w:sz="4" w:space="0" w:color="auto"/>
            </w:tcBorders>
            <w:shd w:val="clear" w:color="000000" w:fill="FFFFFF"/>
            <w:vAlign w:val="center"/>
            <w:hideMark/>
          </w:tcPr>
          <w:p w14:paraId="7D9BDB8D"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Equipo rendición de cuentas</w:t>
            </w:r>
          </w:p>
        </w:tc>
        <w:tc>
          <w:tcPr>
            <w:tcW w:w="424" w:type="pct"/>
            <w:tcBorders>
              <w:top w:val="nil"/>
              <w:left w:val="nil"/>
              <w:bottom w:val="single" w:sz="4" w:space="0" w:color="auto"/>
              <w:right w:val="single" w:sz="4" w:space="0" w:color="auto"/>
            </w:tcBorders>
            <w:shd w:val="clear" w:color="000000" w:fill="FFFFFF"/>
            <w:vAlign w:val="center"/>
            <w:hideMark/>
          </w:tcPr>
          <w:p w14:paraId="5F42A20A" w14:textId="77777777" w:rsidR="006E1828" w:rsidRPr="006E1828" w:rsidRDefault="006E1828" w:rsidP="006E1828">
            <w:pPr>
              <w:spacing w:after="0" w:line="240" w:lineRule="auto"/>
              <w:jc w:val="center"/>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1/02/2019</w:t>
            </w:r>
          </w:p>
        </w:tc>
        <w:tc>
          <w:tcPr>
            <w:tcW w:w="424" w:type="pct"/>
            <w:tcBorders>
              <w:top w:val="nil"/>
              <w:left w:val="nil"/>
              <w:bottom w:val="single" w:sz="4" w:space="0" w:color="auto"/>
              <w:right w:val="single" w:sz="4" w:space="0" w:color="auto"/>
            </w:tcBorders>
            <w:shd w:val="clear" w:color="000000" w:fill="FFFFFF"/>
            <w:vAlign w:val="center"/>
            <w:hideMark/>
          </w:tcPr>
          <w:p w14:paraId="1A4F302D" w14:textId="77777777" w:rsidR="006E1828" w:rsidRPr="006E1828" w:rsidRDefault="006E1828" w:rsidP="006E1828">
            <w:pPr>
              <w:spacing w:after="0" w:line="240" w:lineRule="auto"/>
              <w:jc w:val="center"/>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30/11/2019</w:t>
            </w:r>
          </w:p>
        </w:tc>
      </w:tr>
      <w:tr w:rsidR="006E1828" w:rsidRPr="006E1828" w14:paraId="209AE9FF" w14:textId="77777777" w:rsidTr="006E1828">
        <w:trPr>
          <w:trHeight w:val="1500"/>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473118B0"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2.3</w:t>
            </w:r>
          </w:p>
        </w:tc>
        <w:tc>
          <w:tcPr>
            <w:tcW w:w="987" w:type="pct"/>
            <w:tcBorders>
              <w:top w:val="nil"/>
              <w:left w:val="nil"/>
              <w:bottom w:val="single" w:sz="4" w:space="0" w:color="auto"/>
              <w:right w:val="single" w:sz="4" w:space="0" w:color="auto"/>
            </w:tcBorders>
            <w:shd w:val="clear" w:color="auto" w:fill="auto"/>
            <w:hideMark/>
          </w:tcPr>
          <w:p w14:paraId="418CFC1E"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Realizar Jornadas virtuales de difusión de los logros y resultados de la Unidad</w:t>
            </w:r>
          </w:p>
        </w:tc>
        <w:tc>
          <w:tcPr>
            <w:tcW w:w="821" w:type="pct"/>
            <w:tcBorders>
              <w:top w:val="nil"/>
              <w:left w:val="nil"/>
              <w:bottom w:val="single" w:sz="4" w:space="0" w:color="auto"/>
              <w:right w:val="single" w:sz="4" w:space="0" w:color="auto"/>
            </w:tcBorders>
            <w:shd w:val="clear" w:color="000000" w:fill="FFFFFF"/>
            <w:vAlign w:val="center"/>
            <w:hideMark/>
          </w:tcPr>
          <w:p w14:paraId="58B0DF1E" w14:textId="77777777" w:rsidR="006E1828" w:rsidRPr="006E1828" w:rsidRDefault="006E1828" w:rsidP="006E1828">
            <w:pPr>
              <w:spacing w:after="0" w:line="240" w:lineRule="auto"/>
              <w:jc w:val="both"/>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Un escenario de interacción con la ciudadanía</w:t>
            </w:r>
          </w:p>
        </w:tc>
        <w:tc>
          <w:tcPr>
            <w:tcW w:w="925" w:type="pct"/>
            <w:tcBorders>
              <w:top w:val="nil"/>
              <w:left w:val="nil"/>
              <w:bottom w:val="single" w:sz="4" w:space="0" w:color="auto"/>
              <w:right w:val="single" w:sz="4" w:space="0" w:color="auto"/>
            </w:tcBorders>
            <w:shd w:val="clear" w:color="000000" w:fill="FFFFFF"/>
            <w:vAlign w:val="center"/>
            <w:hideMark/>
          </w:tcPr>
          <w:p w14:paraId="146C6209"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Una (1) actividad realizada</w:t>
            </w:r>
          </w:p>
        </w:tc>
        <w:tc>
          <w:tcPr>
            <w:tcW w:w="1085" w:type="pct"/>
            <w:tcBorders>
              <w:top w:val="nil"/>
              <w:left w:val="nil"/>
              <w:bottom w:val="single" w:sz="4" w:space="0" w:color="auto"/>
              <w:right w:val="single" w:sz="4" w:space="0" w:color="auto"/>
            </w:tcBorders>
            <w:shd w:val="clear" w:color="000000" w:fill="FFFFFF"/>
            <w:vAlign w:val="center"/>
            <w:hideMark/>
          </w:tcPr>
          <w:p w14:paraId="1CF9A879"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Equipo rendición de cuentas</w:t>
            </w:r>
          </w:p>
        </w:tc>
        <w:tc>
          <w:tcPr>
            <w:tcW w:w="424" w:type="pct"/>
            <w:tcBorders>
              <w:top w:val="nil"/>
              <w:left w:val="nil"/>
              <w:bottom w:val="single" w:sz="4" w:space="0" w:color="auto"/>
              <w:right w:val="single" w:sz="4" w:space="0" w:color="auto"/>
            </w:tcBorders>
            <w:shd w:val="clear" w:color="000000" w:fill="FFFFFF"/>
            <w:vAlign w:val="center"/>
            <w:hideMark/>
          </w:tcPr>
          <w:p w14:paraId="30C0DC16" w14:textId="77777777" w:rsidR="006E1828" w:rsidRPr="006E1828" w:rsidRDefault="006E1828" w:rsidP="006E1828">
            <w:pPr>
              <w:spacing w:after="0" w:line="240" w:lineRule="auto"/>
              <w:jc w:val="center"/>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1/02/2019</w:t>
            </w:r>
          </w:p>
        </w:tc>
        <w:tc>
          <w:tcPr>
            <w:tcW w:w="424" w:type="pct"/>
            <w:tcBorders>
              <w:top w:val="nil"/>
              <w:left w:val="nil"/>
              <w:bottom w:val="single" w:sz="4" w:space="0" w:color="auto"/>
              <w:right w:val="single" w:sz="4" w:space="0" w:color="auto"/>
            </w:tcBorders>
            <w:shd w:val="clear" w:color="000000" w:fill="FFFFFF"/>
            <w:vAlign w:val="center"/>
            <w:hideMark/>
          </w:tcPr>
          <w:p w14:paraId="71C7FF52" w14:textId="77777777" w:rsidR="006E1828" w:rsidRPr="006E1828" w:rsidRDefault="006E1828" w:rsidP="006E1828">
            <w:pPr>
              <w:spacing w:after="0" w:line="240" w:lineRule="auto"/>
              <w:jc w:val="center"/>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30/11/2019</w:t>
            </w:r>
          </w:p>
        </w:tc>
      </w:tr>
      <w:tr w:rsidR="006E1828" w:rsidRPr="006E1828" w14:paraId="495FB4C0" w14:textId="77777777" w:rsidTr="006E1828">
        <w:trPr>
          <w:trHeight w:val="1500"/>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720FA331"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2.4</w:t>
            </w:r>
          </w:p>
        </w:tc>
        <w:tc>
          <w:tcPr>
            <w:tcW w:w="987" w:type="pct"/>
            <w:tcBorders>
              <w:top w:val="nil"/>
              <w:left w:val="nil"/>
              <w:bottom w:val="single" w:sz="4" w:space="0" w:color="auto"/>
              <w:right w:val="single" w:sz="4" w:space="0" w:color="auto"/>
            </w:tcBorders>
            <w:shd w:val="clear" w:color="auto" w:fill="auto"/>
            <w:hideMark/>
          </w:tcPr>
          <w:p w14:paraId="5CF47A8C"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Realizar jornadas internas de rendición de cuentas- Episodios</w:t>
            </w:r>
          </w:p>
        </w:tc>
        <w:tc>
          <w:tcPr>
            <w:tcW w:w="821" w:type="pct"/>
            <w:tcBorders>
              <w:top w:val="nil"/>
              <w:left w:val="nil"/>
              <w:bottom w:val="single" w:sz="4" w:space="0" w:color="auto"/>
              <w:right w:val="single" w:sz="4" w:space="0" w:color="auto"/>
            </w:tcBorders>
            <w:shd w:val="clear" w:color="000000" w:fill="FFFFFF"/>
            <w:vAlign w:val="center"/>
            <w:hideMark/>
          </w:tcPr>
          <w:p w14:paraId="2A0E2E7E" w14:textId="77777777" w:rsidR="006E1828" w:rsidRPr="006E1828" w:rsidRDefault="006E1828" w:rsidP="006E1828">
            <w:pPr>
              <w:spacing w:after="0" w:line="240" w:lineRule="auto"/>
              <w:jc w:val="both"/>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Un escenario de interacción interna con los servidores y contratistas de la Unidad</w:t>
            </w:r>
          </w:p>
        </w:tc>
        <w:tc>
          <w:tcPr>
            <w:tcW w:w="925" w:type="pct"/>
            <w:tcBorders>
              <w:top w:val="nil"/>
              <w:left w:val="nil"/>
              <w:bottom w:val="single" w:sz="4" w:space="0" w:color="auto"/>
              <w:right w:val="single" w:sz="4" w:space="0" w:color="auto"/>
            </w:tcBorders>
            <w:shd w:val="clear" w:color="000000" w:fill="FFFFFF"/>
            <w:vAlign w:val="center"/>
            <w:hideMark/>
          </w:tcPr>
          <w:p w14:paraId="7D1A653F"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Tres (3) actividades realizadas</w:t>
            </w:r>
          </w:p>
        </w:tc>
        <w:tc>
          <w:tcPr>
            <w:tcW w:w="1085" w:type="pct"/>
            <w:tcBorders>
              <w:top w:val="nil"/>
              <w:left w:val="nil"/>
              <w:bottom w:val="single" w:sz="4" w:space="0" w:color="auto"/>
              <w:right w:val="single" w:sz="4" w:space="0" w:color="auto"/>
            </w:tcBorders>
            <w:shd w:val="clear" w:color="000000" w:fill="FFFFFF"/>
            <w:vAlign w:val="center"/>
            <w:hideMark/>
          </w:tcPr>
          <w:p w14:paraId="78AB1B0B"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Equipo rendición de cuentas</w:t>
            </w:r>
          </w:p>
        </w:tc>
        <w:tc>
          <w:tcPr>
            <w:tcW w:w="424" w:type="pct"/>
            <w:tcBorders>
              <w:top w:val="nil"/>
              <w:left w:val="nil"/>
              <w:bottom w:val="single" w:sz="4" w:space="0" w:color="auto"/>
              <w:right w:val="single" w:sz="4" w:space="0" w:color="auto"/>
            </w:tcBorders>
            <w:shd w:val="clear" w:color="000000" w:fill="FFFFFF"/>
            <w:vAlign w:val="center"/>
            <w:hideMark/>
          </w:tcPr>
          <w:p w14:paraId="57396A42" w14:textId="77777777" w:rsidR="006E1828" w:rsidRPr="006E1828" w:rsidRDefault="006E1828" w:rsidP="006E1828">
            <w:pPr>
              <w:spacing w:after="0" w:line="240" w:lineRule="auto"/>
              <w:jc w:val="center"/>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1/02/2019</w:t>
            </w:r>
          </w:p>
        </w:tc>
        <w:tc>
          <w:tcPr>
            <w:tcW w:w="424" w:type="pct"/>
            <w:tcBorders>
              <w:top w:val="nil"/>
              <w:left w:val="nil"/>
              <w:bottom w:val="single" w:sz="4" w:space="0" w:color="auto"/>
              <w:right w:val="single" w:sz="4" w:space="0" w:color="auto"/>
            </w:tcBorders>
            <w:shd w:val="clear" w:color="000000" w:fill="FFFFFF"/>
            <w:vAlign w:val="center"/>
            <w:hideMark/>
          </w:tcPr>
          <w:p w14:paraId="50AE4A28" w14:textId="77777777" w:rsidR="006E1828" w:rsidRPr="006E1828" w:rsidRDefault="006E1828" w:rsidP="006E1828">
            <w:pPr>
              <w:spacing w:after="0" w:line="240" w:lineRule="auto"/>
              <w:jc w:val="center"/>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30/11/2019</w:t>
            </w:r>
          </w:p>
        </w:tc>
      </w:tr>
      <w:tr w:rsidR="006E1828" w:rsidRPr="006E1828" w14:paraId="0061BF0A" w14:textId="77777777" w:rsidTr="006E1828">
        <w:trPr>
          <w:trHeight w:val="1500"/>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77A609E1"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2.5</w:t>
            </w:r>
          </w:p>
        </w:tc>
        <w:tc>
          <w:tcPr>
            <w:tcW w:w="987" w:type="pct"/>
            <w:tcBorders>
              <w:top w:val="nil"/>
              <w:left w:val="nil"/>
              <w:bottom w:val="single" w:sz="4" w:space="0" w:color="auto"/>
              <w:right w:val="single" w:sz="4" w:space="0" w:color="auto"/>
            </w:tcBorders>
            <w:shd w:val="clear" w:color="auto" w:fill="auto"/>
            <w:hideMark/>
          </w:tcPr>
          <w:p w14:paraId="37D5FEAA"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 xml:space="preserve">Realizar seguimientos semestrales a la implementación de la Estrategia de Rendición de Cuentas. </w:t>
            </w:r>
          </w:p>
        </w:tc>
        <w:tc>
          <w:tcPr>
            <w:tcW w:w="821" w:type="pct"/>
            <w:tcBorders>
              <w:top w:val="nil"/>
              <w:left w:val="nil"/>
              <w:bottom w:val="single" w:sz="4" w:space="0" w:color="auto"/>
              <w:right w:val="single" w:sz="4" w:space="0" w:color="auto"/>
            </w:tcBorders>
            <w:shd w:val="clear" w:color="000000" w:fill="FFFFFF"/>
            <w:vAlign w:val="center"/>
            <w:hideMark/>
          </w:tcPr>
          <w:p w14:paraId="27979866" w14:textId="77777777" w:rsidR="006E1828" w:rsidRPr="006E1828" w:rsidRDefault="006E1828" w:rsidP="006E1828">
            <w:pPr>
              <w:spacing w:after="0" w:line="240" w:lineRule="auto"/>
              <w:jc w:val="both"/>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 xml:space="preserve">Informes de seguimiento a la implementación de la Estrategia de Rendición de Cuentas. </w:t>
            </w:r>
          </w:p>
        </w:tc>
        <w:tc>
          <w:tcPr>
            <w:tcW w:w="925" w:type="pct"/>
            <w:tcBorders>
              <w:top w:val="nil"/>
              <w:left w:val="nil"/>
              <w:bottom w:val="single" w:sz="4" w:space="0" w:color="auto"/>
              <w:right w:val="single" w:sz="4" w:space="0" w:color="auto"/>
            </w:tcBorders>
            <w:shd w:val="clear" w:color="000000" w:fill="FFFFFF"/>
            <w:vAlign w:val="center"/>
            <w:hideMark/>
          </w:tcPr>
          <w:p w14:paraId="7DBE5652"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No de informes de seguimiento realizados</w:t>
            </w:r>
          </w:p>
        </w:tc>
        <w:tc>
          <w:tcPr>
            <w:tcW w:w="1085" w:type="pct"/>
            <w:tcBorders>
              <w:top w:val="nil"/>
              <w:left w:val="nil"/>
              <w:bottom w:val="single" w:sz="4" w:space="0" w:color="auto"/>
              <w:right w:val="single" w:sz="4" w:space="0" w:color="auto"/>
            </w:tcBorders>
            <w:shd w:val="clear" w:color="000000" w:fill="FFFFFF"/>
            <w:vAlign w:val="center"/>
            <w:hideMark/>
          </w:tcPr>
          <w:p w14:paraId="0A027CC1"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Equipo rendición de cuentas</w:t>
            </w:r>
          </w:p>
        </w:tc>
        <w:tc>
          <w:tcPr>
            <w:tcW w:w="424" w:type="pct"/>
            <w:tcBorders>
              <w:top w:val="nil"/>
              <w:left w:val="nil"/>
              <w:bottom w:val="single" w:sz="4" w:space="0" w:color="auto"/>
              <w:right w:val="single" w:sz="4" w:space="0" w:color="auto"/>
            </w:tcBorders>
            <w:shd w:val="clear" w:color="000000" w:fill="FFFFFF"/>
            <w:vAlign w:val="center"/>
            <w:hideMark/>
          </w:tcPr>
          <w:p w14:paraId="1C78C06C" w14:textId="77777777" w:rsidR="006E1828" w:rsidRPr="006E1828" w:rsidRDefault="006E1828" w:rsidP="006E1828">
            <w:pPr>
              <w:spacing w:after="0" w:line="240" w:lineRule="auto"/>
              <w:jc w:val="center"/>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1/02/2019</w:t>
            </w:r>
          </w:p>
        </w:tc>
        <w:tc>
          <w:tcPr>
            <w:tcW w:w="424" w:type="pct"/>
            <w:tcBorders>
              <w:top w:val="nil"/>
              <w:left w:val="nil"/>
              <w:bottom w:val="single" w:sz="4" w:space="0" w:color="auto"/>
              <w:right w:val="single" w:sz="4" w:space="0" w:color="auto"/>
            </w:tcBorders>
            <w:shd w:val="clear" w:color="000000" w:fill="FFFFFF"/>
            <w:vAlign w:val="center"/>
            <w:hideMark/>
          </w:tcPr>
          <w:p w14:paraId="5F7AAD93" w14:textId="77777777" w:rsidR="006E1828" w:rsidRPr="006E1828" w:rsidRDefault="006E1828" w:rsidP="006E1828">
            <w:pPr>
              <w:spacing w:after="0" w:line="240" w:lineRule="auto"/>
              <w:jc w:val="center"/>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30/11/2019</w:t>
            </w:r>
          </w:p>
        </w:tc>
      </w:tr>
      <w:tr w:rsidR="008E5B74" w:rsidRPr="006E1828" w14:paraId="496B26B7" w14:textId="77777777" w:rsidTr="006E1828">
        <w:trPr>
          <w:trHeight w:val="3090"/>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40EAA5EB"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lastRenderedPageBreak/>
              <w:t>2.6</w:t>
            </w:r>
          </w:p>
        </w:tc>
        <w:tc>
          <w:tcPr>
            <w:tcW w:w="987" w:type="pct"/>
            <w:tcBorders>
              <w:top w:val="nil"/>
              <w:left w:val="nil"/>
              <w:bottom w:val="single" w:sz="4" w:space="0" w:color="auto"/>
              <w:right w:val="single" w:sz="4" w:space="0" w:color="auto"/>
            </w:tcBorders>
            <w:shd w:val="clear" w:color="auto" w:fill="auto"/>
            <w:hideMark/>
          </w:tcPr>
          <w:p w14:paraId="04EC0690"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 xml:space="preserve">Realizar acciones de promoción y divulgación del Plan Anticorrupción y de Atención al Ciudadano con los grupos de interés de la Unidad. </w:t>
            </w:r>
          </w:p>
        </w:tc>
        <w:tc>
          <w:tcPr>
            <w:tcW w:w="821" w:type="pct"/>
            <w:tcBorders>
              <w:top w:val="nil"/>
              <w:left w:val="nil"/>
              <w:bottom w:val="single" w:sz="4" w:space="0" w:color="auto"/>
              <w:right w:val="single" w:sz="4" w:space="0" w:color="auto"/>
            </w:tcBorders>
            <w:shd w:val="clear" w:color="auto" w:fill="auto"/>
            <w:hideMark/>
          </w:tcPr>
          <w:p w14:paraId="6DC46A2C" w14:textId="0F427A22"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Tres (3</w:t>
            </w:r>
            <w:r w:rsidR="008E5B74" w:rsidRPr="006E1828">
              <w:rPr>
                <w:rFonts w:ascii="Arial Narrow" w:eastAsia="Times New Roman" w:hAnsi="Arial Narrow" w:cs="Calibri"/>
                <w:sz w:val="24"/>
                <w:szCs w:val="24"/>
                <w:lang w:eastAsia="es-CO"/>
              </w:rPr>
              <w:t>) acciones</w:t>
            </w:r>
            <w:r w:rsidRPr="006E1828">
              <w:rPr>
                <w:rFonts w:ascii="Arial Narrow" w:eastAsia="Times New Roman" w:hAnsi="Arial Narrow" w:cs="Calibri"/>
                <w:sz w:val="24"/>
                <w:szCs w:val="24"/>
                <w:lang w:eastAsia="es-CO"/>
              </w:rPr>
              <w:t xml:space="preserve"> de promoción y divulgación del Plan Anticorrupción y de Atención a la Ciudadanía. Al cierre del segundo y último cuatrimestre. </w:t>
            </w:r>
          </w:p>
        </w:tc>
        <w:tc>
          <w:tcPr>
            <w:tcW w:w="925" w:type="pct"/>
            <w:tcBorders>
              <w:top w:val="nil"/>
              <w:left w:val="nil"/>
              <w:bottom w:val="single" w:sz="4" w:space="0" w:color="auto"/>
              <w:right w:val="single" w:sz="4" w:space="0" w:color="auto"/>
            </w:tcBorders>
            <w:shd w:val="clear" w:color="000000" w:fill="FFFFFF"/>
            <w:hideMark/>
          </w:tcPr>
          <w:p w14:paraId="232A0C1A" w14:textId="5C5F8A44" w:rsidR="006E1828" w:rsidRPr="006E1828" w:rsidRDefault="006E1828" w:rsidP="006E1828">
            <w:pPr>
              <w:spacing w:after="0" w:line="240" w:lineRule="auto"/>
              <w:jc w:val="both"/>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 xml:space="preserve">(No talleres realizados sobre divulgación del PAAC a los grupos de interés/ No talleres </w:t>
            </w:r>
            <w:r w:rsidR="008E5B74" w:rsidRPr="006E1828">
              <w:rPr>
                <w:rFonts w:ascii="Arial Narrow" w:eastAsia="Times New Roman" w:hAnsi="Arial Narrow" w:cs="Calibri"/>
                <w:sz w:val="24"/>
                <w:szCs w:val="24"/>
                <w:lang w:eastAsia="es-CO"/>
              </w:rPr>
              <w:t>programados) *</w:t>
            </w:r>
            <w:r w:rsidRPr="006E1828">
              <w:rPr>
                <w:rFonts w:ascii="Arial Narrow" w:eastAsia="Times New Roman" w:hAnsi="Arial Narrow" w:cs="Calibri"/>
                <w:sz w:val="24"/>
                <w:szCs w:val="24"/>
                <w:lang w:eastAsia="es-CO"/>
              </w:rPr>
              <w:t xml:space="preserve">100 </w:t>
            </w:r>
          </w:p>
        </w:tc>
        <w:tc>
          <w:tcPr>
            <w:tcW w:w="1085" w:type="pct"/>
            <w:tcBorders>
              <w:top w:val="nil"/>
              <w:left w:val="nil"/>
              <w:bottom w:val="single" w:sz="4" w:space="0" w:color="auto"/>
              <w:right w:val="single" w:sz="4" w:space="0" w:color="auto"/>
            </w:tcBorders>
            <w:shd w:val="clear" w:color="000000" w:fill="FFFFFF"/>
            <w:vAlign w:val="center"/>
            <w:hideMark/>
          </w:tcPr>
          <w:p w14:paraId="1F1F0D80"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Oficina Asesora de Planeación, Equipo de Innovación</w:t>
            </w:r>
          </w:p>
        </w:tc>
        <w:tc>
          <w:tcPr>
            <w:tcW w:w="424" w:type="pct"/>
            <w:tcBorders>
              <w:top w:val="nil"/>
              <w:left w:val="nil"/>
              <w:bottom w:val="single" w:sz="4" w:space="0" w:color="auto"/>
              <w:right w:val="single" w:sz="4" w:space="0" w:color="auto"/>
            </w:tcBorders>
            <w:shd w:val="clear" w:color="000000" w:fill="FFFFFF"/>
            <w:vAlign w:val="center"/>
            <w:hideMark/>
          </w:tcPr>
          <w:p w14:paraId="0555A8FE" w14:textId="77777777" w:rsidR="006E1828" w:rsidRPr="006E1828" w:rsidRDefault="006E1828" w:rsidP="006E1828">
            <w:pPr>
              <w:spacing w:after="0" w:line="240" w:lineRule="auto"/>
              <w:jc w:val="center"/>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1/02/2019</w:t>
            </w:r>
          </w:p>
        </w:tc>
        <w:tc>
          <w:tcPr>
            <w:tcW w:w="424" w:type="pct"/>
            <w:tcBorders>
              <w:top w:val="nil"/>
              <w:left w:val="nil"/>
              <w:bottom w:val="single" w:sz="4" w:space="0" w:color="auto"/>
              <w:right w:val="single" w:sz="4" w:space="0" w:color="auto"/>
            </w:tcBorders>
            <w:shd w:val="clear" w:color="auto" w:fill="auto"/>
            <w:vAlign w:val="center"/>
            <w:hideMark/>
          </w:tcPr>
          <w:p w14:paraId="4240C24F" w14:textId="77777777" w:rsidR="006E1828" w:rsidRPr="006E1828" w:rsidRDefault="006E1828" w:rsidP="006E1828">
            <w:pPr>
              <w:spacing w:after="0" w:line="240" w:lineRule="auto"/>
              <w:jc w:val="center"/>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31/07/2019</w:t>
            </w:r>
          </w:p>
        </w:tc>
      </w:tr>
    </w:tbl>
    <w:p w14:paraId="396AFBD2" w14:textId="25D2C606" w:rsidR="006E1828" w:rsidRDefault="006E1828" w:rsidP="006E1828">
      <w:pPr>
        <w:rPr>
          <w:rFonts w:cstheme="minorHAnsi"/>
        </w:rPr>
      </w:pPr>
    </w:p>
    <w:p w14:paraId="220387F5" w14:textId="089E85B9" w:rsidR="006E1828" w:rsidRDefault="006E1828" w:rsidP="006E1828">
      <w:pPr>
        <w:pStyle w:val="Prrafodelista"/>
        <w:numPr>
          <w:ilvl w:val="0"/>
          <w:numId w:val="16"/>
        </w:numPr>
        <w:rPr>
          <w:rFonts w:cstheme="minorHAnsi"/>
        </w:rPr>
      </w:pPr>
      <w:r>
        <w:rPr>
          <w:rFonts w:cstheme="minorHAnsi"/>
        </w:rPr>
        <w:t xml:space="preserve">Componente: </w:t>
      </w:r>
      <w:r w:rsidRPr="006E1828">
        <w:rPr>
          <w:rFonts w:cstheme="minorHAnsi"/>
        </w:rPr>
        <w:t>Responsabilidad e Incentivos para motivar la cultura de la rendición y petición de cuentas</w:t>
      </w:r>
    </w:p>
    <w:tbl>
      <w:tblPr>
        <w:tblW w:w="5000" w:type="pct"/>
        <w:tblCellMar>
          <w:left w:w="70" w:type="dxa"/>
          <w:right w:w="70" w:type="dxa"/>
        </w:tblCellMar>
        <w:tblLook w:val="04A0" w:firstRow="1" w:lastRow="0" w:firstColumn="1" w:lastColumn="0" w:noHBand="0" w:noVBand="1"/>
      </w:tblPr>
      <w:tblGrid>
        <w:gridCol w:w="421"/>
        <w:gridCol w:w="1571"/>
        <w:gridCol w:w="1410"/>
        <w:gridCol w:w="1349"/>
        <w:gridCol w:w="1825"/>
        <w:gridCol w:w="1126"/>
        <w:gridCol w:w="1126"/>
      </w:tblGrid>
      <w:tr w:rsidR="006E1828" w:rsidRPr="006E1828" w14:paraId="1AD2CF6E" w14:textId="77777777" w:rsidTr="006E1828">
        <w:trPr>
          <w:trHeight w:val="645"/>
          <w:tblHeader/>
        </w:trPr>
        <w:tc>
          <w:tcPr>
            <w:tcW w:w="1322" w:type="pct"/>
            <w:gridSpan w:val="2"/>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53AF44E0"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Actividades</w:t>
            </w:r>
          </w:p>
        </w:tc>
        <w:tc>
          <w:tcPr>
            <w:tcW w:w="821" w:type="pct"/>
            <w:vMerge w:val="restart"/>
            <w:tcBorders>
              <w:top w:val="single" w:sz="4" w:space="0" w:color="auto"/>
              <w:left w:val="single" w:sz="4" w:space="0" w:color="auto"/>
              <w:bottom w:val="single" w:sz="4" w:space="0" w:color="auto"/>
              <w:right w:val="single" w:sz="4" w:space="0" w:color="auto"/>
            </w:tcBorders>
            <w:shd w:val="clear" w:color="000000" w:fill="CCC0DA"/>
            <w:vAlign w:val="center"/>
            <w:hideMark/>
          </w:tcPr>
          <w:p w14:paraId="05F23A0B"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Meta o producto</w:t>
            </w:r>
          </w:p>
        </w:tc>
        <w:tc>
          <w:tcPr>
            <w:tcW w:w="925" w:type="pct"/>
            <w:vMerge w:val="restart"/>
            <w:tcBorders>
              <w:top w:val="single" w:sz="4" w:space="0" w:color="auto"/>
              <w:left w:val="single" w:sz="4" w:space="0" w:color="auto"/>
              <w:bottom w:val="single" w:sz="4" w:space="0" w:color="auto"/>
              <w:right w:val="single" w:sz="4" w:space="0" w:color="auto"/>
            </w:tcBorders>
            <w:shd w:val="clear" w:color="000000" w:fill="CCC0DA"/>
            <w:vAlign w:val="center"/>
            <w:hideMark/>
          </w:tcPr>
          <w:p w14:paraId="38A9645B"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Indicador</w:t>
            </w:r>
          </w:p>
        </w:tc>
        <w:tc>
          <w:tcPr>
            <w:tcW w:w="1085" w:type="pct"/>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557BBEEA"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 xml:space="preserve">Responsable </w:t>
            </w:r>
          </w:p>
        </w:tc>
        <w:tc>
          <w:tcPr>
            <w:tcW w:w="424" w:type="pct"/>
            <w:vMerge w:val="restart"/>
            <w:tcBorders>
              <w:top w:val="single" w:sz="4" w:space="0" w:color="auto"/>
              <w:left w:val="single" w:sz="4" w:space="0" w:color="auto"/>
              <w:bottom w:val="nil"/>
              <w:right w:val="single" w:sz="4" w:space="0" w:color="auto"/>
            </w:tcBorders>
            <w:shd w:val="clear" w:color="000000" w:fill="CCC0DA"/>
            <w:vAlign w:val="center"/>
            <w:hideMark/>
          </w:tcPr>
          <w:p w14:paraId="0757F845"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Fecha inicio</w:t>
            </w:r>
          </w:p>
        </w:tc>
        <w:tc>
          <w:tcPr>
            <w:tcW w:w="424" w:type="pct"/>
            <w:vMerge w:val="restart"/>
            <w:tcBorders>
              <w:top w:val="single" w:sz="4" w:space="0" w:color="auto"/>
              <w:left w:val="single" w:sz="4" w:space="0" w:color="auto"/>
              <w:bottom w:val="nil"/>
              <w:right w:val="single" w:sz="4" w:space="0" w:color="auto"/>
            </w:tcBorders>
            <w:shd w:val="clear" w:color="000000" w:fill="CCC0DA"/>
            <w:vAlign w:val="center"/>
            <w:hideMark/>
          </w:tcPr>
          <w:p w14:paraId="54DC19B3"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Fecha final</w:t>
            </w:r>
          </w:p>
        </w:tc>
      </w:tr>
      <w:tr w:rsidR="006E1828" w:rsidRPr="006E1828" w14:paraId="296F29E7" w14:textId="77777777" w:rsidTr="006E1828">
        <w:trPr>
          <w:trHeight w:val="450"/>
          <w:tblHeader/>
        </w:trPr>
        <w:tc>
          <w:tcPr>
            <w:tcW w:w="1322" w:type="pct"/>
            <w:gridSpan w:val="2"/>
            <w:vMerge/>
            <w:tcBorders>
              <w:top w:val="single" w:sz="4" w:space="0" w:color="auto"/>
              <w:left w:val="single" w:sz="4" w:space="0" w:color="auto"/>
              <w:bottom w:val="single" w:sz="4" w:space="0" w:color="auto"/>
              <w:right w:val="single" w:sz="4" w:space="0" w:color="auto"/>
            </w:tcBorders>
            <w:vAlign w:val="center"/>
            <w:hideMark/>
          </w:tcPr>
          <w:p w14:paraId="246C7BEA" w14:textId="77777777" w:rsidR="006E1828" w:rsidRPr="006E1828" w:rsidRDefault="006E1828" w:rsidP="006E1828">
            <w:pPr>
              <w:spacing w:after="0" w:line="240" w:lineRule="auto"/>
              <w:rPr>
                <w:rFonts w:ascii="Arial Narrow" w:eastAsia="Times New Roman" w:hAnsi="Arial Narrow" w:cs="Calibri"/>
                <w:b/>
                <w:bCs/>
                <w:sz w:val="24"/>
                <w:szCs w:val="24"/>
                <w:lang w:eastAsia="es-CO"/>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70DA8863" w14:textId="77777777" w:rsidR="006E1828" w:rsidRPr="006E1828" w:rsidRDefault="006E1828" w:rsidP="006E1828">
            <w:pPr>
              <w:spacing w:after="0" w:line="240" w:lineRule="auto"/>
              <w:rPr>
                <w:rFonts w:ascii="Arial Narrow" w:eastAsia="Times New Roman" w:hAnsi="Arial Narrow" w:cs="Calibri"/>
                <w:b/>
                <w:bCs/>
                <w:sz w:val="24"/>
                <w:szCs w:val="24"/>
                <w:lang w:eastAsia="es-CO"/>
              </w:rPr>
            </w:pPr>
          </w:p>
        </w:tc>
        <w:tc>
          <w:tcPr>
            <w:tcW w:w="925" w:type="pct"/>
            <w:vMerge/>
            <w:tcBorders>
              <w:top w:val="single" w:sz="4" w:space="0" w:color="auto"/>
              <w:left w:val="single" w:sz="4" w:space="0" w:color="auto"/>
              <w:bottom w:val="single" w:sz="4" w:space="0" w:color="auto"/>
              <w:right w:val="single" w:sz="4" w:space="0" w:color="auto"/>
            </w:tcBorders>
            <w:vAlign w:val="center"/>
            <w:hideMark/>
          </w:tcPr>
          <w:p w14:paraId="0AAF29A4" w14:textId="77777777" w:rsidR="006E1828" w:rsidRPr="006E1828" w:rsidRDefault="006E1828" w:rsidP="006E1828">
            <w:pPr>
              <w:spacing w:after="0" w:line="240" w:lineRule="auto"/>
              <w:rPr>
                <w:rFonts w:ascii="Arial Narrow" w:eastAsia="Times New Roman" w:hAnsi="Arial Narrow" w:cs="Calibri"/>
                <w:b/>
                <w:bCs/>
                <w:sz w:val="24"/>
                <w:szCs w:val="24"/>
                <w:lang w:eastAsia="es-CO"/>
              </w:rPr>
            </w:pPr>
          </w:p>
        </w:tc>
        <w:tc>
          <w:tcPr>
            <w:tcW w:w="1085" w:type="pct"/>
            <w:vMerge/>
            <w:tcBorders>
              <w:top w:val="single" w:sz="4" w:space="0" w:color="auto"/>
              <w:left w:val="single" w:sz="4" w:space="0" w:color="auto"/>
              <w:bottom w:val="single" w:sz="4" w:space="0" w:color="auto"/>
              <w:right w:val="single" w:sz="4" w:space="0" w:color="auto"/>
            </w:tcBorders>
            <w:vAlign w:val="center"/>
            <w:hideMark/>
          </w:tcPr>
          <w:p w14:paraId="7CDD2CCD" w14:textId="77777777" w:rsidR="006E1828" w:rsidRPr="006E1828" w:rsidRDefault="006E1828" w:rsidP="006E1828">
            <w:pPr>
              <w:spacing w:after="0" w:line="240" w:lineRule="auto"/>
              <w:rPr>
                <w:rFonts w:ascii="Arial Narrow" w:eastAsia="Times New Roman" w:hAnsi="Arial Narrow" w:cs="Calibri"/>
                <w:b/>
                <w:bCs/>
                <w:sz w:val="24"/>
                <w:szCs w:val="24"/>
                <w:lang w:eastAsia="es-CO"/>
              </w:rPr>
            </w:pPr>
          </w:p>
        </w:tc>
        <w:tc>
          <w:tcPr>
            <w:tcW w:w="424" w:type="pct"/>
            <w:vMerge/>
            <w:tcBorders>
              <w:top w:val="single" w:sz="4" w:space="0" w:color="auto"/>
              <w:left w:val="single" w:sz="4" w:space="0" w:color="auto"/>
              <w:bottom w:val="nil"/>
              <w:right w:val="single" w:sz="4" w:space="0" w:color="auto"/>
            </w:tcBorders>
            <w:vAlign w:val="center"/>
            <w:hideMark/>
          </w:tcPr>
          <w:p w14:paraId="4C0CA577" w14:textId="77777777" w:rsidR="006E1828" w:rsidRPr="006E1828" w:rsidRDefault="006E1828" w:rsidP="006E1828">
            <w:pPr>
              <w:spacing w:after="0" w:line="240" w:lineRule="auto"/>
              <w:rPr>
                <w:rFonts w:ascii="Arial Narrow" w:eastAsia="Times New Roman" w:hAnsi="Arial Narrow" w:cs="Calibri"/>
                <w:b/>
                <w:bCs/>
                <w:sz w:val="24"/>
                <w:szCs w:val="24"/>
                <w:lang w:eastAsia="es-CO"/>
              </w:rPr>
            </w:pPr>
          </w:p>
        </w:tc>
        <w:tc>
          <w:tcPr>
            <w:tcW w:w="424" w:type="pct"/>
            <w:vMerge/>
            <w:tcBorders>
              <w:top w:val="single" w:sz="4" w:space="0" w:color="auto"/>
              <w:left w:val="single" w:sz="4" w:space="0" w:color="auto"/>
              <w:bottom w:val="nil"/>
              <w:right w:val="single" w:sz="4" w:space="0" w:color="auto"/>
            </w:tcBorders>
            <w:vAlign w:val="center"/>
            <w:hideMark/>
          </w:tcPr>
          <w:p w14:paraId="1C349CC6" w14:textId="77777777" w:rsidR="006E1828" w:rsidRPr="006E1828" w:rsidRDefault="006E1828" w:rsidP="006E1828">
            <w:pPr>
              <w:spacing w:after="0" w:line="240" w:lineRule="auto"/>
              <w:rPr>
                <w:rFonts w:ascii="Arial Narrow" w:eastAsia="Times New Roman" w:hAnsi="Arial Narrow" w:cs="Calibri"/>
                <w:b/>
                <w:bCs/>
                <w:sz w:val="24"/>
                <w:szCs w:val="24"/>
                <w:lang w:eastAsia="es-CO"/>
              </w:rPr>
            </w:pPr>
          </w:p>
        </w:tc>
      </w:tr>
      <w:tr w:rsidR="006E1828" w:rsidRPr="006E1828" w14:paraId="7FF2A906" w14:textId="77777777" w:rsidTr="006E1828">
        <w:trPr>
          <w:trHeight w:val="1275"/>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28A751D2"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3.1</w:t>
            </w:r>
          </w:p>
        </w:tc>
        <w:tc>
          <w:tcPr>
            <w:tcW w:w="987" w:type="pct"/>
            <w:tcBorders>
              <w:top w:val="nil"/>
              <w:left w:val="nil"/>
              <w:bottom w:val="single" w:sz="4" w:space="0" w:color="auto"/>
              <w:right w:val="single" w:sz="4" w:space="0" w:color="auto"/>
            </w:tcBorders>
            <w:shd w:val="clear" w:color="000000" w:fill="FFFFFF"/>
            <w:vAlign w:val="center"/>
            <w:hideMark/>
          </w:tcPr>
          <w:p w14:paraId="35FAA308"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 xml:space="preserve">Realizar un taller para sensibilizar a los funcionarios sobre la importancia del proceso permanente de petición y rendición de cuentas a la ciudadanía. </w:t>
            </w:r>
          </w:p>
        </w:tc>
        <w:tc>
          <w:tcPr>
            <w:tcW w:w="821" w:type="pct"/>
            <w:tcBorders>
              <w:top w:val="nil"/>
              <w:left w:val="nil"/>
              <w:bottom w:val="single" w:sz="4" w:space="0" w:color="auto"/>
              <w:right w:val="single" w:sz="4" w:space="0" w:color="auto"/>
            </w:tcBorders>
            <w:shd w:val="clear" w:color="000000" w:fill="FFFFFF"/>
            <w:vAlign w:val="center"/>
            <w:hideMark/>
          </w:tcPr>
          <w:p w14:paraId="6B4D3728"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 xml:space="preserve">Un (1) taller de sensibilización realizado. </w:t>
            </w:r>
          </w:p>
        </w:tc>
        <w:tc>
          <w:tcPr>
            <w:tcW w:w="925" w:type="pct"/>
            <w:tcBorders>
              <w:top w:val="nil"/>
              <w:left w:val="nil"/>
              <w:bottom w:val="single" w:sz="4" w:space="0" w:color="auto"/>
              <w:right w:val="single" w:sz="4" w:space="0" w:color="auto"/>
            </w:tcBorders>
            <w:shd w:val="clear" w:color="000000" w:fill="FFFFFF"/>
            <w:vAlign w:val="center"/>
            <w:hideMark/>
          </w:tcPr>
          <w:p w14:paraId="0C49DDCA"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No de talleres realizados</w:t>
            </w:r>
          </w:p>
        </w:tc>
        <w:tc>
          <w:tcPr>
            <w:tcW w:w="1085" w:type="pct"/>
            <w:tcBorders>
              <w:top w:val="nil"/>
              <w:left w:val="nil"/>
              <w:bottom w:val="single" w:sz="4" w:space="0" w:color="auto"/>
              <w:right w:val="single" w:sz="4" w:space="0" w:color="auto"/>
            </w:tcBorders>
            <w:shd w:val="clear" w:color="auto" w:fill="auto"/>
            <w:vAlign w:val="center"/>
            <w:hideMark/>
          </w:tcPr>
          <w:p w14:paraId="08CE435C"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Oficina Asesora de Planeación, Oficina Asesora de Comunicaciones y Relaciones Interinstitucionales, Subdirección Administrativa y Financiera</w:t>
            </w:r>
          </w:p>
        </w:tc>
        <w:tc>
          <w:tcPr>
            <w:tcW w:w="424" w:type="pct"/>
            <w:tcBorders>
              <w:top w:val="nil"/>
              <w:left w:val="nil"/>
              <w:bottom w:val="single" w:sz="4" w:space="0" w:color="auto"/>
              <w:right w:val="single" w:sz="4" w:space="0" w:color="auto"/>
            </w:tcBorders>
            <w:shd w:val="clear" w:color="000000" w:fill="FFFFFF"/>
            <w:vAlign w:val="center"/>
            <w:hideMark/>
          </w:tcPr>
          <w:p w14:paraId="6BFAE401" w14:textId="77777777" w:rsidR="006E1828" w:rsidRPr="006E1828" w:rsidRDefault="006E1828" w:rsidP="006E1828">
            <w:pPr>
              <w:spacing w:after="0" w:line="240" w:lineRule="auto"/>
              <w:jc w:val="center"/>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1/02/2019</w:t>
            </w:r>
          </w:p>
        </w:tc>
        <w:tc>
          <w:tcPr>
            <w:tcW w:w="424" w:type="pct"/>
            <w:tcBorders>
              <w:top w:val="nil"/>
              <w:left w:val="nil"/>
              <w:bottom w:val="single" w:sz="4" w:space="0" w:color="auto"/>
              <w:right w:val="single" w:sz="4" w:space="0" w:color="auto"/>
            </w:tcBorders>
            <w:shd w:val="clear" w:color="auto" w:fill="auto"/>
            <w:vAlign w:val="center"/>
            <w:hideMark/>
          </w:tcPr>
          <w:p w14:paraId="1309F46D" w14:textId="77777777" w:rsidR="006E1828" w:rsidRPr="006E1828" w:rsidRDefault="006E1828" w:rsidP="006E1828">
            <w:pPr>
              <w:spacing w:after="0" w:line="240" w:lineRule="auto"/>
              <w:jc w:val="center"/>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31/07/2019</w:t>
            </w:r>
          </w:p>
        </w:tc>
      </w:tr>
      <w:tr w:rsidR="006E1828" w:rsidRPr="006E1828" w14:paraId="7CB42C70" w14:textId="77777777" w:rsidTr="006E1828">
        <w:trPr>
          <w:trHeight w:val="1620"/>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1B4B4A8F"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3.2</w:t>
            </w:r>
          </w:p>
        </w:tc>
        <w:tc>
          <w:tcPr>
            <w:tcW w:w="987" w:type="pct"/>
            <w:tcBorders>
              <w:top w:val="nil"/>
              <w:left w:val="nil"/>
              <w:bottom w:val="single" w:sz="4" w:space="0" w:color="auto"/>
              <w:right w:val="single" w:sz="4" w:space="0" w:color="auto"/>
            </w:tcBorders>
            <w:shd w:val="clear" w:color="000000" w:fill="FFFFFF"/>
            <w:vAlign w:val="center"/>
            <w:hideMark/>
          </w:tcPr>
          <w:p w14:paraId="327821B2"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 xml:space="preserve">Visibilizar campañas de participación ciudadana realizadas por la entidad, con los grupos de interés, por </w:t>
            </w:r>
            <w:r w:rsidRPr="006E1828">
              <w:rPr>
                <w:rFonts w:ascii="Arial Narrow" w:eastAsia="Times New Roman" w:hAnsi="Arial Narrow" w:cs="Calibri"/>
                <w:sz w:val="24"/>
                <w:szCs w:val="24"/>
                <w:lang w:eastAsia="es-CO"/>
              </w:rPr>
              <w:lastRenderedPageBreak/>
              <w:t>medio de los canales de redes sociales</w:t>
            </w:r>
          </w:p>
        </w:tc>
        <w:tc>
          <w:tcPr>
            <w:tcW w:w="821" w:type="pct"/>
            <w:tcBorders>
              <w:top w:val="nil"/>
              <w:left w:val="nil"/>
              <w:bottom w:val="single" w:sz="4" w:space="0" w:color="auto"/>
              <w:right w:val="single" w:sz="4" w:space="0" w:color="auto"/>
            </w:tcBorders>
            <w:shd w:val="clear" w:color="000000" w:fill="FFFFFF"/>
            <w:vAlign w:val="center"/>
            <w:hideMark/>
          </w:tcPr>
          <w:p w14:paraId="45B18A06"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lastRenderedPageBreak/>
              <w:t>Jornadas de participación ciudadana</w:t>
            </w:r>
          </w:p>
        </w:tc>
        <w:tc>
          <w:tcPr>
            <w:tcW w:w="925" w:type="pct"/>
            <w:tcBorders>
              <w:top w:val="nil"/>
              <w:left w:val="nil"/>
              <w:bottom w:val="single" w:sz="4" w:space="0" w:color="auto"/>
              <w:right w:val="single" w:sz="4" w:space="0" w:color="auto"/>
            </w:tcBorders>
            <w:shd w:val="clear" w:color="000000" w:fill="FFFFFF"/>
            <w:vAlign w:val="center"/>
            <w:hideMark/>
          </w:tcPr>
          <w:p w14:paraId="4708D249"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Tres (3) actividades realizadas</w:t>
            </w:r>
          </w:p>
        </w:tc>
        <w:tc>
          <w:tcPr>
            <w:tcW w:w="1085" w:type="pct"/>
            <w:tcBorders>
              <w:top w:val="nil"/>
              <w:left w:val="nil"/>
              <w:bottom w:val="single" w:sz="4" w:space="0" w:color="auto"/>
              <w:right w:val="single" w:sz="4" w:space="0" w:color="auto"/>
            </w:tcBorders>
            <w:shd w:val="clear" w:color="000000" w:fill="FFFFFF"/>
            <w:vAlign w:val="center"/>
            <w:hideMark/>
          </w:tcPr>
          <w:p w14:paraId="387806A6" w14:textId="674E5AB9"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 xml:space="preserve">Oficina Asesora de Planeación, Oficina Asesora de Comunicaciones y Relaciones Interinstitucionales, Oficina Asesora de Planeación, </w:t>
            </w:r>
            <w:r w:rsidRPr="006E1828">
              <w:rPr>
                <w:rFonts w:ascii="Arial Narrow" w:eastAsia="Times New Roman" w:hAnsi="Arial Narrow" w:cs="Calibri"/>
                <w:sz w:val="24"/>
                <w:szCs w:val="24"/>
                <w:lang w:eastAsia="es-CO"/>
              </w:rPr>
              <w:lastRenderedPageBreak/>
              <w:t xml:space="preserve">Subdirección de Recolección, barrido y limpieza, Subdirección de Disposición Final, Subdirección de Aprovechamiento, Subdirección de Servicios Funerarios y Alumbrado </w:t>
            </w:r>
            <w:r w:rsidR="008E5B74" w:rsidRPr="006E1828">
              <w:rPr>
                <w:rFonts w:ascii="Arial Narrow" w:eastAsia="Times New Roman" w:hAnsi="Arial Narrow" w:cs="Calibri"/>
                <w:sz w:val="24"/>
                <w:szCs w:val="24"/>
                <w:lang w:eastAsia="es-CO"/>
              </w:rPr>
              <w:t>Público</w:t>
            </w:r>
          </w:p>
        </w:tc>
        <w:tc>
          <w:tcPr>
            <w:tcW w:w="424" w:type="pct"/>
            <w:tcBorders>
              <w:top w:val="nil"/>
              <w:left w:val="nil"/>
              <w:bottom w:val="single" w:sz="4" w:space="0" w:color="auto"/>
              <w:right w:val="single" w:sz="4" w:space="0" w:color="auto"/>
            </w:tcBorders>
            <w:shd w:val="clear" w:color="000000" w:fill="FFFFFF"/>
            <w:vAlign w:val="center"/>
            <w:hideMark/>
          </w:tcPr>
          <w:p w14:paraId="6FA3D6C2" w14:textId="77777777" w:rsidR="006E1828" w:rsidRPr="006E1828" w:rsidRDefault="006E1828" w:rsidP="006E1828">
            <w:pPr>
              <w:spacing w:after="0" w:line="240" w:lineRule="auto"/>
              <w:jc w:val="center"/>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lastRenderedPageBreak/>
              <w:t>1/02/2019</w:t>
            </w:r>
          </w:p>
        </w:tc>
        <w:tc>
          <w:tcPr>
            <w:tcW w:w="424" w:type="pct"/>
            <w:tcBorders>
              <w:top w:val="nil"/>
              <w:left w:val="nil"/>
              <w:bottom w:val="single" w:sz="4" w:space="0" w:color="auto"/>
              <w:right w:val="single" w:sz="4" w:space="0" w:color="auto"/>
            </w:tcBorders>
            <w:shd w:val="clear" w:color="000000" w:fill="FFFFFF"/>
            <w:vAlign w:val="center"/>
            <w:hideMark/>
          </w:tcPr>
          <w:p w14:paraId="7B72C31D" w14:textId="77777777" w:rsidR="006E1828" w:rsidRPr="006E1828" w:rsidRDefault="006E1828" w:rsidP="006E1828">
            <w:pPr>
              <w:spacing w:after="0" w:line="240" w:lineRule="auto"/>
              <w:jc w:val="center"/>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30/11/2019</w:t>
            </w:r>
          </w:p>
        </w:tc>
      </w:tr>
      <w:tr w:rsidR="006E1828" w:rsidRPr="006E1828" w14:paraId="75863042" w14:textId="77777777" w:rsidTr="006E1828">
        <w:trPr>
          <w:trHeight w:val="1665"/>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2719BD19"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3.3</w:t>
            </w:r>
          </w:p>
        </w:tc>
        <w:tc>
          <w:tcPr>
            <w:tcW w:w="987" w:type="pct"/>
            <w:tcBorders>
              <w:top w:val="nil"/>
              <w:left w:val="nil"/>
              <w:bottom w:val="single" w:sz="4" w:space="0" w:color="auto"/>
              <w:right w:val="single" w:sz="4" w:space="0" w:color="auto"/>
            </w:tcBorders>
            <w:shd w:val="clear" w:color="000000" w:fill="FFFFFF"/>
            <w:vAlign w:val="center"/>
            <w:hideMark/>
          </w:tcPr>
          <w:p w14:paraId="21783E07"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Elaborar un plan de mejora con relación a los resultados de los comentarios y participación de los grupos de interés en la rendición de cuentas</w:t>
            </w:r>
          </w:p>
        </w:tc>
        <w:tc>
          <w:tcPr>
            <w:tcW w:w="821" w:type="pct"/>
            <w:tcBorders>
              <w:top w:val="nil"/>
              <w:left w:val="nil"/>
              <w:bottom w:val="single" w:sz="4" w:space="0" w:color="auto"/>
              <w:right w:val="single" w:sz="4" w:space="0" w:color="auto"/>
            </w:tcBorders>
            <w:shd w:val="clear" w:color="000000" w:fill="FFFFFF"/>
            <w:vAlign w:val="center"/>
            <w:hideMark/>
          </w:tcPr>
          <w:p w14:paraId="1CF05322"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Un plan de mejora formulado y con seguimiento de las acciones</w:t>
            </w:r>
          </w:p>
        </w:tc>
        <w:tc>
          <w:tcPr>
            <w:tcW w:w="925" w:type="pct"/>
            <w:tcBorders>
              <w:top w:val="nil"/>
              <w:left w:val="nil"/>
              <w:bottom w:val="single" w:sz="4" w:space="0" w:color="auto"/>
              <w:right w:val="single" w:sz="4" w:space="0" w:color="auto"/>
            </w:tcBorders>
            <w:shd w:val="clear" w:color="000000" w:fill="FFFFFF"/>
            <w:vAlign w:val="center"/>
            <w:hideMark/>
          </w:tcPr>
          <w:p w14:paraId="4AB208DB"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Un (1) plan de mejora de rendición de cuentas presentado al comité Directivo de Gestión</w:t>
            </w:r>
          </w:p>
        </w:tc>
        <w:tc>
          <w:tcPr>
            <w:tcW w:w="1085" w:type="pct"/>
            <w:tcBorders>
              <w:top w:val="nil"/>
              <w:left w:val="nil"/>
              <w:bottom w:val="single" w:sz="4" w:space="0" w:color="auto"/>
              <w:right w:val="single" w:sz="4" w:space="0" w:color="auto"/>
            </w:tcBorders>
            <w:shd w:val="clear" w:color="000000" w:fill="FFFFFF"/>
            <w:vAlign w:val="center"/>
            <w:hideMark/>
          </w:tcPr>
          <w:p w14:paraId="2B0A9AAB"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Equipo de rendición de cuentas</w:t>
            </w:r>
          </w:p>
        </w:tc>
        <w:tc>
          <w:tcPr>
            <w:tcW w:w="424" w:type="pct"/>
            <w:tcBorders>
              <w:top w:val="nil"/>
              <w:left w:val="nil"/>
              <w:bottom w:val="single" w:sz="4" w:space="0" w:color="auto"/>
              <w:right w:val="single" w:sz="4" w:space="0" w:color="auto"/>
            </w:tcBorders>
            <w:shd w:val="clear" w:color="000000" w:fill="FFFFFF"/>
            <w:vAlign w:val="center"/>
            <w:hideMark/>
          </w:tcPr>
          <w:p w14:paraId="50DC552E" w14:textId="77777777" w:rsidR="006E1828" w:rsidRPr="006E1828" w:rsidRDefault="006E1828" w:rsidP="006E1828">
            <w:pPr>
              <w:spacing w:after="0" w:line="240" w:lineRule="auto"/>
              <w:jc w:val="center"/>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1/02/2019</w:t>
            </w:r>
          </w:p>
        </w:tc>
        <w:tc>
          <w:tcPr>
            <w:tcW w:w="424" w:type="pct"/>
            <w:tcBorders>
              <w:top w:val="nil"/>
              <w:left w:val="nil"/>
              <w:bottom w:val="single" w:sz="4" w:space="0" w:color="auto"/>
              <w:right w:val="single" w:sz="4" w:space="0" w:color="auto"/>
            </w:tcBorders>
            <w:shd w:val="clear" w:color="000000" w:fill="FFFFFF"/>
            <w:vAlign w:val="center"/>
            <w:hideMark/>
          </w:tcPr>
          <w:p w14:paraId="2FBCB55B" w14:textId="77777777" w:rsidR="006E1828" w:rsidRPr="006E1828" w:rsidRDefault="006E1828" w:rsidP="006E1828">
            <w:pPr>
              <w:spacing w:after="0" w:line="240" w:lineRule="auto"/>
              <w:jc w:val="center"/>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30/11/2019</w:t>
            </w:r>
          </w:p>
        </w:tc>
      </w:tr>
      <w:tr w:rsidR="006E1828" w:rsidRPr="006E1828" w14:paraId="392A61CF" w14:textId="77777777" w:rsidTr="006E1828">
        <w:trPr>
          <w:trHeight w:val="2160"/>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37F649C4"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3.4</w:t>
            </w:r>
          </w:p>
        </w:tc>
        <w:tc>
          <w:tcPr>
            <w:tcW w:w="987" w:type="pct"/>
            <w:tcBorders>
              <w:top w:val="nil"/>
              <w:left w:val="nil"/>
              <w:bottom w:val="single" w:sz="4" w:space="0" w:color="auto"/>
              <w:right w:val="single" w:sz="4" w:space="0" w:color="auto"/>
            </w:tcBorders>
            <w:shd w:val="clear" w:color="000000" w:fill="FFFFFF"/>
            <w:vAlign w:val="center"/>
            <w:hideMark/>
          </w:tcPr>
          <w:p w14:paraId="7E78AC5B"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Realizar actividades a través de los canales virtuales de la Unidad, para dar a conocer a los grupos de interés los canales y mecanismos de participación ciudadana con los que cuenta la UAESP</w:t>
            </w:r>
          </w:p>
        </w:tc>
        <w:tc>
          <w:tcPr>
            <w:tcW w:w="821" w:type="pct"/>
            <w:tcBorders>
              <w:top w:val="nil"/>
              <w:left w:val="nil"/>
              <w:bottom w:val="single" w:sz="4" w:space="0" w:color="auto"/>
              <w:right w:val="single" w:sz="4" w:space="0" w:color="auto"/>
            </w:tcBorders>
            <w:shd w:val="clear" w:color="000000" w:fill="FFFFFF"/>
            <w:vAlign w:val="center"/>
            <w:hideMark/>
          </w:tcPr>
          <w:p w14:paraId="76791C30"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Divulgar los canales de participación ciudadana de la Unidad</w:t>
            </w:r>
          </w:p>
        </w:tc>
        <w:tc>
          <w:tcPr>
            <w:tcW w:w="925" w:type="pct"/>
            <w:tcBorders>
              <w:top w:val="nil"/>
              <w:left w:val="nil"/>
              <w:bottom w:val="single" w:sz="4" w:space="0" w:color="auto"/>
              <w:right w:val="single" w:sz="4" w:space="0" w:color="auto"/>
            </w:tcBorders>
            <w:shd w:val="clear" w:color="000000" w:fill="FFFFFF"/>
            <w:vAlign w:val="center"/>
            <w:hideMark/>
          </w:tcPr>
          <w:p w14:paraId="1F3B4477"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Dos (2) actividades desarrolladas</w:t>
            </w:r>
          </w:p>
        </w:tc>
        <w:tc>
          <w:tcPr>
            <w:tcW w:w="1085" w:type="pct"/>
            <w:tcBorders>
              <w:top w:val="nil"/>
              <w:left w:val="nil"/>
              <w:bottom w:val="single" w:sz="4" w:space="0" w:color="auto"/>
              <w:right w:val="single" w:sz="4" w:space="0" w:color="auto"/>
            </w:tcBorders>
            <w:shd w:val="clear" w:color="000000" w:fill="FFFFFF"/>
            <w:vAlign w:val="center"/>
            <w:hideMark/>
          </w:tcPr>
          <w:p w14:paraId="3FBE59C7"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Oficina Asesora de Planeación, Oficina Asesora de Comunicaciones y Relaciones Interinstitucionales, Oficina Asesora de Planeación</w:t>
            </w:r>
          </w:p>
        </w:tc>
        <w:tc>
          <w:tcPr>
            <w:tcW w:w="424" w:type="pct"/>
            <w:tcBorders>
              <w:top w:val="nil"/>
              <w:left w:val="nil"/>
              <w:bottom w:val="single" w:sz="4" w:space="0" w:color="auto"/>
              <w:right w:val="single" w:sz="4" w:space="0" w:color="auto"/>
            </w:tcBorders>
            <w:shd w:val="clear" w:color="000000" w:fill="FFFFFF"/>
            <w:vAlign w:val="center"/>
            <w:hideMark/>
          </w:tcPr>
          <w:p w14:paraId="04870B40" w14:textId="77777777" w:rsidR="006E1828" w:rsidRPr="006E1828" w:rsidRDefault="006E1828" w:rsidP="006E1828">
            <w:pPr>
              <w:spacing w:after="0" w:line="240" w:lineRule="auto"/>
              <w:jc w:val="center"/>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15/03/2019</w:t>
            </w:r>
          </w:p>
        </w:tc>
        <w:tc>
          <w:tcPr>
            <w:tcW w:w="424" w:type="pct"/>
            <w:tcBorders>
              <w:top w:val="nil"/>
              <w:left w:val="nil"/>
              <w:bottom w:val="single" w:sz="4" w:space="0" w:color="auto"/>
              <w:right w:val="single" w:sz="4" w:space="0" w:color="auto"/>
            </w:tcBorders>
            <w:shd w:val="clear" w:color="000000" w:fill="FFFFFF"/>
            <w:vAlign w:val="center"/>
            <w:hideMark/>
          </w:tcPr>
          <w:p w14:paraId="4BC75590" w14:textId="77777777" w:rsidR="006E1828" w:rsidRPr="006E1828" w:rsidRDefault="006E1828" w:rsidP="006E1828">
            <w:pPr>
              <w:spacing w:after="0" w:line="240" w:lineRule="auto"/>
              <w:jc w:val="center"/>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30/11/2019</w:t>
            </w:r>
          </w:p>
        </w:tc>
      </w:tr>
    </w:tbl>
    <w:p w14:paraId="447CBAB0" w14:textId="77777777" w:rsidR="006E1828" w:rsidRPr="006E1828" w:rsidRDefault="006E1828" w:rsidP="006E1828">
      <w:pPr>
        <w:rPr>
          <w:rFonts w:cstheme="minorHAnsi"/>
        </w:rPr>
      </w:pPr>
    </w:p>
    <w:p w14:paraId="32352708" w14:textId="693D69CC" w:rsidR="006E1828" w:rsidRDefault="006E1828" w:rsidP="006E1828">
      <w:pPr>
        <w:rPr>
          <w:rFonts w:cstheme="minorHAnsi"/>
        </w:rPr>
      </w:pPr>
    </w:p>
    <w:p w14:paraId="7410AD91" w14:textId="3EDF9A8C" w:rsidR="006E1828" w:rsidRDefault="006E1828" w:rsidP="006E1828">
      <w:pPr>
        <w:rPr>
          <w:rFonts w:cstheme="minorHAnsi"/>
        </w:rPr>
      </w:pPr>
    </w:p>
    <w:p w14:paraId="2338C4E7" w14:textId="718D2EE6" w:rsidR="006E1828" w:rsidRPr="006E1828" w:rsidRDefault="006E1828" w:rsidP="006E1828">
      <w:pPr>
        <w:pStyle w:val="Prrafodelista"/>
        <w:numPr>
          <w:ilvl w:val="0"/>
          <w:numId w:val="16"/>
        </w:numPr>
        <w:rPr>
          <w:rFonts w:cstheme="minorHAnsi"/>
        </w:rPr>
      </w:pPr>
      <w:r>
        <w:rPr>
          <w:rFonts w:cstheme="minorHAnsi"/>
        </w:rPr>
        <w:lastRenderedPageBreak/>
        <w:t xml:space="preserve">Componente: </w:t>
      </w:r>
      <w:r w:rsidRPr="006E1828">
        <w:rPr>
          <w:rFonts w:cstheme="minorHAnsi"/>
        </w:rPr>
        <w:t>Evaluación y retroalimentación a la</w:t>
      </w:r>
      <w:r>
        <w:rPr>
          <w:rFonts w:cstheme="minorHAnsi"/>
        </w:rPr>
        <w:t xml:space="preserve"> </w:t>
      </w:r>
      <w:r w:rsidRPr="006E1828">
        <w:rPr>
          <w:rFonts w:cstheme="minorHAnsi"/>
        </w:rPr>
        <w:t>gestión institucional</w:t>
      </w:r>
    </w:p>
    <w:tbl>
      <w:tblPr>
        <w:tblW w:w="5000" w:type="pct"/>
        <w:tblCellMar>
          <w:left w:w="70" w:type="dxa"/>
          <w:right w:w="70" w:type="dxa"/>
        </w:tblCellMar>
        <w:tblLook w:val="04A0" w:firstRow="1" w:lastRow="0" w:firstColumn="1" w:lastColumn="0" w:noHBand="0" w:noVBand="1"/>
      </w:tblPr>
      <w:tblGrid>
        <w:gridCol w:w="441"/>
        <w:gridCol w:w="1591"/>
        <w:gridCol w:w="1311"/>
        <w:gridCol w:w="1468"/>
        <w:gridCol w:w="1765"/>
        <w:gridCol w:w="1126"/>
        <w:gridCol w:w="1126"/>
      </w:tblGrid>
      <w:tr w:rsidR="006E1828" w:rsidRPr="006E1828" w14:paraId="34D085D2" w14:textId="77777777" w:rsidTr="008E5B74">
        <w:trPr>
          <w:trHeight w:val="645"/>
        </w:trPr>
        <w:tc>
          <w:tcPr>
            <w:tcW w:w="1322" w:type="pct"/>
            <w:gridSpan w:val="2"/>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657E3AB6"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Actividades</w:t>
            </w:r>
          </w:p>
        </w:tc>
        <w:tc>
          <w:tcPr>
            <w:tcW w:w="821" w:type="pct"/>
            <w:vMerge w:val="restart"/>
            <w:tcBorders>
              <w:top w:val="single" w:sz="4" w:space="0" w:color="auto"/>
              <w:left w:val="single" w:sz="4" w:space="0" w:color="auto"/>
              <w:bottom w:val="single" w:sz="4" w:space="0" w:color="auto"/>
              <w:right w:val="single" w:sz="4" w:space="0" w:color="auto"/>
            </w:tcBorders>
            <w:shd w:val="clear" w:color="000000" w:fill="CCC0DA"/>
            <w:vAlign w:val="center"/>
            <w:hideMark/>
          </w:tcPr>
          <w:p w14:paraId="369F44B0"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Meta o producto</w:t>
            </w:r>
          </w:p>
        </w:tc>
        <w:tc>
          <w:tcPr>
            <w:tcW w:w="925" w:type="pct"/>
            <w:vMerge w:val="restart"/>
            <w:tcBorders>
              <w:top w:val="single" w:sz="4" w:space="0" w:color="auto"/>
              <w:left w:val="single" w:sz="4" w:space="0" w:color="auto"/>
              <w:bottom w:val="single" w:sz="4" w:space="0" w:color="auto"/>
              <w:right w:val="single" w:sz="4" w:space="0" w:color="auto"/>
            </w:tcBorders>
            <w:shd w:val="clear" w:color="000000" w:fill="CCC0DA"/>
            <w:vAlign w:val="center"/>
            <w:hideMark/>
          </w:tcPr>
          <w:p w14:paraId="171AF559"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Indicador</w:t>
            </w:r>
          </w:p>
        </w:tc>
        <w:tc>
          <w:tcPr>
            <w:tcW w:w="1085" w:type="pct"/>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00430FE8"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 xml:space="preserve">Responsable </w:t>
            </w:r>
          </w:p>
        </w:tc>
        <w:tc>
          <w:tcPr>
            <w:tcW w:w="424" w:type="pct"/>
            <w:vMerge w:val="restart"/>
            <w:tcBorders>
              <w:top w:val="single" w:sz="4" w:space="0" w:color="auto"/>
              <w:left w:val="single" w:sz="4" w:space="0" w:color="auto"/>
              <w:bottom w:val="nil"/>
              <w:right w:val="single" w:sz="4" w:space="0" w:color="auto"/>
            </w:tcBorders>
            <w:shd w:val="clear" w:color="000000" w:fill="CCC0DA"/>
            <w:vAlign w:val="center"/>
            <w:hideMark/>
          </w:tcPr>
          <w:p w14:paraId="27C5F014"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Fecha inicio</w:t>
            </w:r>
          </w:p>
        </w:tc>
        <w:tc>
          <w:tcPr>
            <w:tcW w:w="424" w:type="pct"/>
            <w:vMerge w:val="restart"/>
            <w:tcBorders>
              <w:top w:val="single" w:sz="4" w:space="0" w:color="auto"/>
              <w:left w:val="single" w:sz="4" w:space="0" w:color="auto"/>
              <w:bottom w:val="nil"/>
              <w:right w:val="single" w:sz="4" w:space="0" w:color="auto"/>
            </w:tcBorders>
            <w:shd w:val="clear" w:color="000000" w:fill="CCC0DA"/>
            <w:vAlign w:val="center"/>
            <w:hideMark/>
          </w:tcPr>
          <w:p w14:paraId="6F97FCF7"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Fecha final</w:t>
            </w:r>
          </w:p>
        </w:tc>
      </w:tr>
      <w:tr w:rsidR="006E1828" w:rsidRPr="006E1828" w14:paraId="34B28C65" w14:textId="77777777" w:rsidTr="008E5B74">
        <w:trPr>
          <w:trHeight w:val="450"/>
        </w:trPr>
        <w:tc>
          <w:tcPr>
            <w:tcW w:w="1322" w:type="pct"/>
            <w:gridSpan w:val="2"/>
            <w:vMerge/>
            <w:tcBorders>
              <w:top w:val="single" w:sz="4" w:space="0" w:color="auto"/>
              <w:left w:val="single" w:sz="4" w:space="0" w:color="auto"/>
              <w:bottom w:val="single" w:sz="4" w:space="0" w:color="auto"/>
              <w:right w:val="single" w:sz="4" w:space="0" w:color="auto"/>
            </w:tcBorders>
            <w:vAlign w:val="center"/>
            <w:hideMark/>
          </w:tcPr>
          <w:p w14:paraId="3EAA86F5" w14:textId="77777777" w:rsidR="006E1828" w:rsidRPr="006E1828" w:rsidRDefault="006E1828" w:rsidP="006E1828">
            <w:pPr>
              <w:spacing w:after="0" w:line="240" w:lineRule="auto"/>
              <w:rPr>
                <w:rFonts w:ascii="Arial Narrow" w:eastAsia="Times New Roman" w:hAnsi="Arial Narrow" w:cs="Calibri"/>
                <w:b/>
                <w:bCs/>
                <w:sz w:val="24"/>
                <w:szCs w:val="24"/>
                <w:lang w:eastAsia="es-CO"/>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2F082B4A" w14:textId="77777777" w:rsidR="006E1828" w:rsidRPr="006E1828" w:rsidRDefault="006E1828" w:rsidP="006E1828">
            <w:pPr>
              <w:spacing w:after="0" w:line="240" w:lineRule="auto"/>
              <w:rPr>
                <w:rFonts w:ascii="Arial Narrow" w:eastAsia="Times New Roman" w:hAnsi="Arial Narrow" w:cs="Calibri"/>
                <w:b/>
                <w:bCs/>
                <w:sz w:val="24"/>
                <w:szCs w:val="24"/>
                <w:lang w:eastAsia="es-CO"/>
              </w:rPr>
            </w:pPr>
          </w:p>
        </w:tc>
        <w:tc>
          <w:tcPr>
            <w:tcW w:w="925" w:type="pct"/>
            <w:vMerge/>
            <w:tcBorders>
              <w:top w:val="single" w:sz="4" w:space="0" w:color="auto"/>
              <w:left w:val="single" w:sz="4" w:space="0" w:color="auto"/>
              <w:bottom w:val="single" w:sz="4" w:space="0" w:color="auto"/>
              <w:right w:val="single" w:sz="4" w:space="0" w:color="auto"/>
            </w:tcBorders>
            <w:vAlign w:val="center"/>
            <w:hideMark/>
          </w:tcPr>
          <w:p w14:paraId="677177E4" w14:textId="77777777" w:rsidR="006E1828" w:rsidRPr="006E1828" w:rsidRDefault="006E1828" w:rsidP="006E1828">
            <w:pPr>
              <w:spacing w:after="0" w:line="240" w:lineRule="auto"/>
              <w:rPr>
                <w:rFonts w:ascii="Arial Narrow" w:eastAsia="Times New Roman" w:hAnsi="Arial Narrow" w:cs="Calibri"/>
                <w:b/>
                <w:bCs/>
                <w:sz w:val="24"/>
                <w:szCs w:val="24"/>
                <w:lang w:eastAsia="es-CO"/>
              </w:rPr>
            </w:pPr>
          </w:p>
        </w:tc>
        <w:tc>
          <w:tcPr>
            <w:tcW w:w="1085" w:type="pct"/>
            <w:vMerge/>
            <w:tcBorders>
              <w:top w:val="single" w:sz="4" w:space="0" w:color="auto"/>
              <w:left w:val="single" w:sz="4" w:space="0" w:color="auto"/>
              <w:bottom w:val="single" w:sz="4" w:space="0" w:color="auto"/>
              <w:right w:val="single" w:sz="4" w:space="0" w:color="auto"/>
            </w:tcBorders>
            <w:vAlign w:val="center"/>
            <w:hideMark/>
          </w:tcPr>
          <w:p w14:paraId="07116702" w14:textId="77777777" w:rsidR="006E1828" w:rsidRPr="006E1828" w:rsidRDefault="006E1828" w:rsidP="006E1828">
            <w:pPr>
              <w:spacing w:after="0" w:line="240" w:lineRule="auto"/>
              <w:rPr>
                <w:rFonts w:ascii="Arial Narrow" w:eastAsia="Times New Roman" w:hAnsi="Arial Narrow" w:cs="Calibri"/>
                <w:b/>
                <w:bCs/>
                <w:sz w:val="24"/>
                <w:szCs w:val="24"/>
                <w:lang w:eastAsia="es-CO"/>
              </w:rPr>
            </w:pPr>
          </w:p>
        </w:tc>
        <w:tc>
          <w:tcPr>
            <w:tcW w:w="424" w:type="pct"/>
            <w:vMerge/>
            <w:tcBorders>
              <w:top w:val="single" w:sz="4" w:space="0" w:color="auto"/>
              <w:left w:val="single" w:sz="4" w:space="0" w:color="auto"/>
              <w:bottom w:val="nil"/>
              <w:right w:val="single" w:sz="4" w:space="0" w:color="auto"/>
            </w:tcBorders>
            <w:vAlign w:val="center"/>
            <w:hideMark/>
          </w:tcPr>
          <w:p w14:paraId="41A970E6" w14:textId="77777777" w:rsidR="006E1828" w:rsidRPr="006E1828" w:rsidRDefault="006E1828" w:rsidP="006E1828">
            <w:pPr>
              <w:spacing w:after="0" w:line="240" w:lineRule="auto"/>
              <w:rPr>
                <w:rFonts w:ascii="Arial Narrow" w:eastAsia="Times New Roman" w:hAnsi="Arial Narrow" w:cs="Calibri"/>
                <w:b/>
                <w:bCs/>
                <w:sz w:val="24"/>
                <w:szCs w:val="24"/>
                <w:lang w:eastAsia="es-CO"/>
              </w:rPr>
            </w:pPr>
          </w:p>
        </w:tc>
        <w:tc>
          <w:tcPr>
            <w:tcW w:w="424" w:type="pct"/>
            <w:vMerge/>
            <w:tcBorders>
              <w:top w:val="single" w:sz="4" w:space="0" w:color="auto"/>
              <w:left w:val="single" w:sz="4" w:space="0" w:color="auto"/>
              <w:bottom w:val="nil"/>
              <w:right w:val="single" w:sz="4" w:space="0" w:color="auto"/>
            </w:tcBorders>
            <w:vAlign w:val="center"/>
            <w:hideMark/>
          </w:tcPr>
          <w:p w14:paraId="1C5CF1BC" w14:textId="77777777" w:rsidR="006E1828" w:rsidRPr="006E1828" w:rsidRDefault="006E1828" w:rsidP="006E1828">
            <w:pPr>
              <w:spacing w:after="0" w:line="240" w:lineRule="auto"/>
              <w:rPr>
                <w:rFonts w:ascii="Arial Narrow" w:eastAsia="Times New Roman" w:hAnsi="Arial Narrow" w:cs="Calibri"/>
                <w:b/>
                <w:bCs/>
                <w:sz w:val="24"/>
                <w:szCs w:val="24"/>
                <w:lang w:eastAsia="es-CO"/>
              </w:rPr>
            </w:pPr>
          </w:p>
        </w:tc>
      </w:tr>
      <w:tr w:rsidR="008E5B74" w:rsidRPr="006E1828" w14:paraId="12010BC9" w14:textId="77777777" w:rsidTr="008E5B74">
        <w:trPr>
          <w:trHeight w:val="1665"/>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40C0C307"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4.1</w:t>
            </w:r>
          </w:p>
        </w:tc>
        <w:tc>
          <w:tcPr>
            <w:tcW w:w="987" w:type="pct"/>
            <w:tcBorders>
              <w:top w:val="nil"/>
              <w:left w:val="nil"/>
              <w:bottom w:val="single" w:sz="4" w:space="0" w:color="auto"/>
              <w:right w:val="single" w:sz="4" w:space="0" w:color="auto"/>
            </w:tcBorders>
            <w:shd w:val="clear" w:color="000000" w:fill="FFFFFF"/>
            <w:vAlign w:val="center"/>
            <w:hideMark/>
          </w:tcPr>
          <w:p w14:paraId="3E06B032"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Realizar evaluación a las acciones de diálogo que realice la Unidad en el marco de la rendición de cuentas</w:t>
            </w:r>
          </w:p>
        </w:tc>
        <w:tc>
          <w:tcPr>
            <w:tcW w:w="821" w:type="pct"/>
            <w:tcBorders>
              <w:top w:val="nil"/>
              <w:left w:val="nil"/>
              <w:bottom w:val="single" w:sz="4" w:space="0" w:color="auto"/>
              <w:right w:val="single" w:sz="4" w:space="0" w:color="auto"/>
            </w:tcBorders>
            <w:shd w:val="clear" w:color="000000" w:fill="FFFFFF"/>
            <w:vAlign w:val="center"/>
            <w:hideMark/>
          </w:tcPr>
          <w:p w14:paraId="21A24109"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Presentar a la ciudadanía el resultado del ejercicio de la rendición de cuentas de la Unidad</w:t>
            </w:r>
          </w:p>
        </w:tc>
        <w:tc>
          <w:tcPr>
            <w:tcW w:w="925" w:type="pct"/>
            <w:tcBorders>
              <w:top w:val="nil"/>
              <w:left w:val="nil"/>
              <w:bottom w:val="single" w:sz="4" w:space="0" w:color="auto"/>
              <w:right w:val="single" w:sz="4" w:space="0" w:color="auto"/>
            </w:tcBorders>
            <w:shd w:val="clear" w:color="000000" w:fill="FFFFFF"/>
            <w:vAlign w:val="center"/>
            <w:hideMark/>
          </w:tcPr>
          <w:p w14:paraId="68A5CC0F"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Dos (2) informes</w:t>
            </w:r>
          </w:p>
        </w:tc>
        <w:tc>
          <w:tcPr>
            <w:tcW w:w="1085" w:type="pct"/>
            <w:tcBorders>
              <w:top w:val="nil"/>
              <w:left w:val="nil"/>
              <w:bottom w:val="single" w:sz="4" w:space="0" w:color="auto"/>
              <w:right w:val="single" w:sz="4" w:space="0" w:color="auto"/>
            </w:tcBorders>
            <w:shd w:val="clear" w:color="000000" w:fill="FFFFFF"/>
            <w:vAlign w:val="center"/>
            <w:hideMark/>
          </w:tcPr>
          <w:p w14:paraId="3B925AD4"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Equipo de rendición de cuentas</w:t>
            </w:r>
          </w:p>
        </w:tc>
        <w:tc>
          <w:tcPr>
            <w:tcW w:w="424" w:type="pct"/>
            <w:tcBorders>
              <w:top w:val="nil"/>
              <w:left w:val="nil"/>
              <w:bottom w:val="single" w:sz="4" w:space="0" w:color="auto"/>
              <w:right w:val="single" w:sz="4" w:space="0" w:color="auto"/>
            </w:tcBorders>
            <w:shd w:val="clear" w:color="000000" w:fill="FFFFFF"/>
            <w:vAlign w:val="center"/>
            <w:hideMark/>
          </w:tcPr>
          <w:p w14:paraId="78B348C2" w14:textId="77777777" w:rsidR="006E1828" w:rsidRPr="006E1828" w:rsidRDefault="006E1828" w:rsidP="006E1828">
            <w:pPr>
              <w:spacing w:after="0" w:line="240" w:lineRule="auto"/>
              <w:jc w:val="center"/>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15/03/2019</w:t>
            </w:r>
          </w:p>
        </w:tc>
        <w:tc>
          <w:tcPr>
            <w:tcW w:w="424" w:type="pct"/>
            <w:tcBorders>
              <w:top w:val="nil"/>
              <w:left w:val="nil"/>
              <w:bottom w:val="single" w:sz="4" w:space="0" w:color="auto"/>
              <w:right w:val="single" w:sz="4" w:space="0" w:color="auto"/>
            </w:tcBorders>
            <w:shd w:val="clear" w:color="000000" w:fill="FFFFFF"/>
            <w:vAlign w:val="center"/>
            <w:hideMark/>
          </w:tcPr>
          <w:p w14:paraId="10FB4133" w14:textId="77777777" w:rsidR="006E1828" w:rsidRPr="006E1828" w:rsidRDefault="006E1828" w:rsidP="006E1828">
            <w:pPr>
              <w:spacing w:after="0" w:line="240" w:lineRule="auto"/>
              <w:jc w:val="center"/>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30/11/2019</w:t>
            </w:r>
          </w:p>
        </w:tc>
      </w:tr>
      <w:tr w:rsidR="008E5B74" w:rsidRPr="006E1828" w14:paraId="4A0A748A" w14:textId="77777777" w:rsidTr="008E5B74">
        <w:trPr>
          <w:trHeight w:val="1665"/>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4D2DD1B8"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4.2</w:t>
            </w:r>
          </w:p>
        </w:tc>
        <w:tc>
          <w:tcPr>
            <w:tcW w:w="987" w:type="pct"/>
            <w:tcBorders>
              <w:top w:val="nil"/>
              <w:left w:val="nil"/>
              <w:bottom w:val="single" w:sz="4" w:space="0" w:color="auto"/>
              <w:right w:val="single" w:sz="4" w:space="0" w:color="auto"/>
            </w:tcBorders>
            <w:shd w:val="clear" w:color="000000" w:fill="FFFFFF"/>
            <w:vAlign w:val="center"/>
            <w:hideMark/>
          </w:tcPr>
          <w:p w14:paraId="71D3666B"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Responder y realizar seguimiento a los compromisos adquiridos en la rendición de cuentas a los grupos de interés</w:t>
            </w:r>
          </w:p>
        </w:tc>
        <w:tc>
          <w:tcPr>
            <w:tcW w:w="821" w:type="pct"/>
            <w:tcBorders>
              <w:top w:val="nil"/>
              <w:left w:val="nil"/>
              <w:bottom w:val="single" w:sz="4" w:space="0" w:color="auto"/>
              <w:right w:val="single" w:sz="4" w:space="0" w:color="auto"/>
            </w:tcBorders>
            <w:shd w:val="clear" w:color="000000" w:fill="FFFFFF"/>
            <w:vAlign w:val="center"/>
            <w:hideMark/>
          </w:tcPr>
          <w:p w14:paraId="560D0A42"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Monitorear los compromisos adquiridos con los grupos de interés</w:t>
            </w:r>
          </w:p>
        </w:tc>
        <w:tc>
          <w:tcPr>
            <w:tcW w:w="925" w:type="pct"/>
            <w:tcBorders>
              <w:top w:val="nil"/>
              <w:left w:val="nil"/>
              <w:bottom w:val="single" w:sz="4" w:space="0" w:color="auto"/>
              <w:right w:val="single" w:sz="4" w:space="0" w:color="auto"/>
            </w:tcBorders>
            <w:shd w:val="clear" w:color="000000" w:fill="FFFFFF"/>
            <w:vAlign w:val="center"/>
            <w:hideMark/>
          </w:tcPr>
          <w:p w14:paraId="4D4F7BB0" w14:textId="01AD30BA" w:rsidR="006E1828" w:rsidRPr="006E1828" w:rsidRDefault="008E5B74"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Tres (</w:t>
            </w:r>
            <w:r w:rsidR="006E1828" w:rsidRPr="006E1828">
              <w:rPr>
                <w:rFonts w:ascii="Arial Narrow" w:eastAsia="Times New Roman" w:hAnsi="Arial Narrow" w:cs="Calibri"/>
                <w:sz w:val="24"/>
                <w:szCs w:val="24"/>
                <w:lang w:eastAsia="es-CO"/>
              </w:rPr>
              <w:t>3) seguimientos de los compromisos con la ciudadanía</w:t>
            </w:r>
          </w:p>
        </w:tc>
        <w:tc>
          <w:tcPr>
            <w:tcW w:w="1085" w:type="pct"/>
            <w:tcBorders>
              <w:top w:val="nil"/>
              <w:left w:val="nil"/>
              <w:bottom w:val="single" w:sz="4" w:space="0" w:color="auto"/>
              <w:right w:val="single" w:sz="4" w:space="0" w:color="auto"/>
            </w:tcBorders>
            <w:shd w:val="clear" w:color="000000" w:fill="FFFFFF"/>
            <w:vAlign w:val="center"/>
            <w:hideMark/>
          </w:tcPr>
          <w:p w14:paraId="7D48F67C"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Equipo de rendición de cuentas</w:t>
            </w:r>
          </w:p>
        </w:tc>
        <w:tc>
          <w:tcPr>
            <w:tcW w:w="424" w:type="pct"/>
            <w:tcBorders>
              <w:top w:val="nil"/>
              <w:left w:val="nil"/>
              <w:bottom w:val="single" w:sz="4" w:space="0" w:color="auto"/>
              <w:right w:val="single" w:sz="4" w:space="0" w:color="auto"/>
            </w:tcBorders>
            <w:shd w:val="clear" w:color="000000" w:fill="FFFFFF"/>
            <w:vAlign w:val="center"/>
            <w:hideMark/>
          </w:tcPr>
          <w:p w14:paraId="7324F44C" w14:textId="77777777" w:rsidR="006E1828" w:rsidRPr="006E1828" w:rsidRDefault="006E1828" w:rsidP="006E1828">
            <w:pPr>
              <w:spacing w:after="0" w:line="240" w:lineRule="auto"/>
              <w:jc w:val="center"/>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15/03/2019</w:t>
            </w:r>
          </w:p>
        </w:tc>
        <w:tc>
          <w:tcPr>
            <w:tcW w:w="424" w:type="pct"/>
            <w:tcBorders>
              <w:top w:val="nil"/>
              <w:left w:val="nil"/>
              <w:bottom w:val="single" w:sz="4" w:space="0" w:color="auto"/>
              <w:right w:val="single" w:sz="4" w:space="0" w:color="auto"/>
            </w:tcBorders>
            <w:shd w:val="clear" w:color="000000" w:fill="FFFFFF"/>
            <w:vAlign w:val="center"/>
            <w:hideMark/>
          </w:tcPr>
          <w:p w14:paraId="6BBCEE2F" w14:textId="77777777" w:rsidR="006E1828" w:rsidRPr="006E1828" w:rsidRDefault="006E1828" w:rsidP="006E1828">
            <w:pPr>
              <w:spacing w:after="0" w:line="240" w:lineRule="auto"/>
              <w:jc w:val="center"/>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30/11/2019</w:t>
            </w:r>
          </w:p>
        </w:tc>
      </w:tr>
      <w:tr w:rsidR="008E5B74" w:rsidRPr="006E1828" w14:paraId="03C80D5F" w14:textId="77777777" w:rsidTr="008E5B74">
        <w:trPr>
          <w:trHeight w:val="2179"/>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0E25A887" w14:textId="77777777" w:rsidR="006E1828" w:rsidRPr="006E1828" w:rsidRDefault="006E1828" w:rsidP="006E1828">
            <w:pPr>
              <w:spacing w:after="0" w:line="240" w:lineRule="auto"/>
              <w:jc w:val="center"/>
              <w:rPr>
                <w:rFonts w:ascii="Arial Narrow" w:eastAsia="Times New Roman" w:hAnsi="Arial Narrow" w:cs="Calibri"/>
                <w:b/>
                <w:bCs/>
                <w:sz w:val="24"/>
                <w:szCs w:val="24"/>
                <w:lang w:eastAsia="es-CO"/>
              </w:rPr>
            </w:pPr>
            <w:r w:rsidRPr="006E1828">
              <w:rPr>
                <w:rFonts w:ascii="Arial Narrow" w:eastAsia="Times New Roman" w:hAnsi="Arial Narrow" w:cs="Calibri"/>
                <w:b/>
                <w:bCs/>
                <w:sz w:val="24"/>
                <w:szCs w:val="24"/>
                <w:lang w:eastAsia="es-CO"/>
              </w:rPr>
              <w:t>4.3</w:t>
            </w:r>
          </w:p>
        </w:tc>
        <w:tc>
          <w:tcPr>
            <w:tcW w:w="987" w:type="pct"/>
            <w:tcBorders>
              <w:top w:val="nil"/>
              <w:left w:val="nil"/>
              <w:bottom w:val="single" w:sz="4" w:space="0" w:color="auto"/>
              <w:right w:val="single" w:sz="4" w:space="0" w:color="auto"/>
            </w:tcBorders>
            <w:shd w:val="clear" w:color="000000" w:fill="FFFFFF"/>
            <w:vAlign w:val="center"/>
            <w:hideMark/>
          </w:tcPr>
          <w:p w14:paraId="55BF0714"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 xml:space="preserve">Elaborar y publicar el seguimiento a la estrategia de rendición de cuentas. </w:t>
            </w:r>
          </w:p>
        </w:tc>
        <w:tc>
          <w:tcPr>
            <w:tcW w:w="821" w:type="pct"/>
            <w:tcBorders>
              <w:top w:val="nil"/>
              <w:left w:val="nil"/>
              <w:bottom w:val="single" w:sz="4" w:space="0" w:color="auto"/>
              <w:right w:val="single" w:sz="4" w:space="0" w:color="auto"/>
            </w:tcBorders>
            <w:shd w:val="clear" w:color="000000" w:fill="FFFFFF"/>
            <w:vAlign w:val="center"/>
            <w:hideMark/>
          </w:tcPr>
          <w:p w14:paraId="1C7F6169" w14:textId="0AC57ABD" w:rsidR="006E1828" w:rsidRPr="006E1828" w:rsidRDefault="006E1828" w:rsidP="006E1828">
            <w:pPr>
              <w:spacing w:after="240" w:line="240" w:lineRule="auto"/>
              <w:jc w:val="both"/>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 xml:space="preserve">2 </w:t>
            </w:r>
            <w:r w:rsidR="008E5B74" w:rsidRPr="006E1828">
              <w:rPr>
                <w:rFonts w:ascii="Arial Narrow" w:eastAsia="Times New Roman" w:hAnsi="Arial Narrow" w:cs="Calibri"/>
                <w:sz w:val="24"/>
                <w:szCs w:val="24"/>
                <w:lang w:eastAsia="es-CO"/>
              </w:rPr>
              <w:t>informes</w:t>
            </w:r>
            <w:r w:rsidRPr="006E1828">
              <w:rPr>
                <w:rFonts w:ascii="Arial Narrow" w:eastAsia="Times New Roman" w:hAnsi="Arial Narrow" w:cs="Calibri"/>
                <w:sz w:val="24"/>
                <w:szCs w:val="24"/>
                <w:lang w:eastAsia="es-CO"/>
              </w:rPr>
              <w:t xml:space="preserve"> de seguimientos elaborados y publicados. </w:t>
            </w:r>
          </w:p>
        </w:tc>
        <w:tc>
          <w:tcPr>
            <w:tcW w:w="925" w:type="pct"/>
            <w:tcBorders>
              <w:top w:val="nil"/>
              <w:left w:val="nil"/>
              <w:bottom w:val="single" w:sz="4" w:space="0" w:color="auto"/>
              <w:right w:val="single" w:sz="4" w:space="0" w:color="auto"/>
            </w:tcBorders>
            <w:shd w:val="clear" w:color="000000" w:fill="FFFFFF"/>
            <w:vAlign w:val="center"/>
            <w:hideMark/>
          </w:tcPr>
          <w:p w14:paraId="5DC8B622"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 xml:space="preserve">No de informes de seguimiento elaborados y publicados. </w:t>
            </w:r>
          </w:p>
        </w:tc>
        <w:tc>
          <w:tcPr>
            <w:tcW w:w="1085" w:type="pct"/>
            <w:tcBorders>
              <w:top w:val="nil"/>
              <w:left w:val="nil"/>
              <w:bottom w:val="single" w:sz="4" w:space="0" w:color="auto"/>
              <w:right w:val="single" w:sz="4" w:space="0" w:color="auto"/>
            </w:tcBorders>
            <w:shd w:val="clear" w:color="000000" w:fill="FFFFFF"/>
            <w:vAlign w:val="center"/>
            <w:hideMark/>
          </w:tcPr>
          <w:p w14:paraId="78003102" w14:textId="77777777" w:rsidR="006E1828" w:rsidRPr="006E1828" w:rsidRDefault="006E1828" w:rsidP="006E1828">
            <w:pPr>
              <w:spacing w:after="0" w:line="240" w:lineRule="auto"/>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Equipo de rendición de cuentas</w:t>
            </w:r>
          </w:p>
        </w:tc>
        <w:tc>
          <w:tcPr>
            <w:tcW w:w="424" w:type="pct"/>
            <w:tcBorders>
              <w:top w:val="nil"/>
              <w:left w:val="nil"/>
              <w:bottom w:val="single" w:sz="4" w:space="0" w:color="auto"/>
              <w:right w:val="single" w:sz="4" w:space="0" w:color="auto"/>
            </w:tcBorders>
            <w:shd w:val="clear" w:color="000000" w:fill="FFFFFF"/>
            <w:vAlign w:val="center"/>
            <w:hideMark/>
          </w:tcPr>
          <w:p w14:paraId="3A6500D4" w14:textId="77777777" w:rsidR="006E1828" w:rsidRPr="006E1828" w:rsidRDefault="006E1828" w:rsidP="006E1828">
            <w:pPr>
              <w:spacing w:after="0" w:line="240" w:lineRule="auto"/>
              <w:jc w:val="center"/>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1/02/2019</w:t>
            </w:r>
          </w:p>
        </w:tc>
        <w:tc>
          <w:tcPr>
            <w:tcW w:w="424" w:type="pct"/>
            <w:tcBorders>
              <w:top w:val="nil"/>
              <w:left w:val="nil"/>
              <w:bottom w:val="single" w:sz="4" w:space="0" w:color="auto"/>
              <w:right w:val="single" w:sz="4" w:space="0" w:color="auto"/>
            </w:tcBorders>
            <w:shd w:val="clear" w:color="000000" w:fill="FFFFFF"/>
            <w:vAlign w:val="center"/>
            <w:hideMark/>
          </w:tcPr>
          <w:p w14:paraId="4FDD9C75" w14:textId="77777777" w:rsidR="006E1828" w:rsidRPr="006E1828" w:rsidRDefault="006E1828" w:rsidP="006E1828">
            <w:pPr>
              <w:spacing w:after="0" w:line="240" w:lineRule="auto"/>
              <w:jc w:val="center"/>
              <w:rPr>
                <w:rFonts w:ascii="Arial Narrow" w:eastAsia="Times New Roman" w:hAnsi="Arial Narrow" w:cs="Calibri"/>
                <w:sz w:val="24"/>
                <w:szCs w:val="24"/>
                <w:lang w:eastAsia="es-CO"/>
              </w:rPr>
            </w:pPr>
            <w:r w:rsidRPr="006E1828">
              <w:rPr>
                <w:rFonts w:ascii="Arial Narrow" w:eastAsia="Times New Roman" w:hAnsi="Arial Narrow" w:cs="Calibri"/>
                <w:sz w:val="24"/>
                <w:szCs w:val="24"/>
                <w:lang w:eastAsia="es-CO"/>
              </w:rPr>
              <w:t>30/11/2019</w:t>
            </w:r>
          </w:p>
        </w:tc>
      </w:tr>
    </w:tbl>
    <w:p w14:paraId="2F5254D7" w14:textId="504D29B6" w:rsidR="006E1828" w:rsidRDefault="006E1828" w:rsidP="006E1828">
      <w:pPr>
        <w:rPr>
          <w:rFonts w:cstheme="minorHAnsi"/>
        </w:rPr>
      </w:pPr>
    </w:p>
    <w:p w14:paraId="336A6198" w14:textId="77777777" w:rsidR="00F7769C" w:rsidRPr="00F7769C" w:rsidRDefault="00F7769C" w:rsidP="00F7769C">
      <w:pPr>
        <w:pStyle w:val="Ttulo1"/>
        <w:numPr>
          <w:ilvl w:val="0"/>
          <w:numId w:val="8"/>
        </w:numPr>
        <w:ind w:left="426" w:hanging="426"/>
        <w:rPr>
          <w:rFonts w:cstheme="minorHAnsi"/>
          <w:b/>
        </w:rPr>
      </w:pPr>
      <w:bookmarkStart w:id="6" w:name="_Toc8454254"/>
      <w:r w:rsidRPr="00F7769C">
        <w:rPr>
          <w:rFonts w:cstheme="minorHAnsi"/>
          <w:b/>
        </w:rPr>
        <w:t>Presupuesto</w:t>
      </w:r>
      <w:bookmarkEnd w:id="6"/>
    </w:p>
    <w:p w14:paraId="1C0B31C0" w14:textId="77777777" w:rsidR="004F58A9" w:rsidRDefault="004F58A9" w:rsidP="00F7769C">
      <w:pPr>
        <w:jc w:val="both"/>
        <w:rPr>
          <w:rFonts w:cstheme="minorHAnsi"/>
          <w:sz w:val="24"/>
        </w:rPr>
      </w:pPr>
    </w:p>
    <w:p w14:paraId="132ED226" w14:textId="1F0849FD" w:rsidR="00F7769C" w:rsidRPr="004F58A9" w:rsidRDefault="00F7769C" w:rsidP="00F7769C">
      <w:pPr>
        <w:jc w:val="both"/>
        <w:rPr>
          <w:rFonts w:cstheme="minorHAnsi"/>
          <w:sz w:val="24"/>
        </w:rPr>
      </w:pPr>
      <w:r w:rsidRPr="004F58A9">
        <w:rPr>
          <w:rFonts w:cstheme="minorHAnsi"/>
          <w:sz w:val="24"/>
        </w:rPr>
        <w:t xml:space="preserve">La Unidad Administrativa Especial de Servicios Público destinará los recursos de </w:t>
      </w:r>
      <w:r w:rsidR="009A0454" w:rsidRPr="004F58A9">
        <w:rPr>
          <w:rFonts w:cstheme="minorHAnsi"/>
          <w:sz w:val="24"/>
        </w:rPr>
        <w:t>tecnológicos, humanos</w:t>
      </w:r>
      <w:r w:rsidR="000C00DB" w:rsidRPr="004F58A9">
        <w:rPr>
          <w:rFonts w:cstheme="minorHAnsi"/>
          <w:sz w:val="24"/>
        </w:rPr>
        <w:t>, financieros</w:t>
      </w:r>
      <w:r w:rsidR="004F58A9" w:rsidRPr="004F58A9">
        <w:rPr>
          <w:rFonts w:cstheme="minorHAnsi"/>
          <w:sz w:val="24"/>
        </w:rPr>
        <w:t xml:space="preserve"> </w:t>
      </w:r>
      <w:r w:rsidRPr="004F58A9">
        <w:rPr>
          <w:rFonts w:cstheme="minorHAnsi"/>
          <w:sz w:val="24"/>
        </w:rPr>
        <w:t xml:space="preserve">necesarios para la ejecución de la implementación de la Estrategia de rendición de cuentas. </w:t>
      </w:r>
    </w:p>
    <w:p w14:paraId="36925369" w14:textId="77777777" w:rsidR="008A4250" w:rsidRDefault="008A4250" w:rsidP="005645AA">
      <w:pPr>
        <w:rPr>
          <w:rFonts w:cstheme="minorHAnsi"/>
        </w:rPr>
      </w:pPr>
    </w:p>
    <w:p w14:paraId="6E010481" w14:textId="7BF42C43" w:rsidR="005449A4" w:rsidRPr="004F58A9" w:rsidRDefault="004F58A9" w:rsidP="004F58A9">
      <w:pPr>
        <w:pStyle w:val="Ttulo1"/>
        <w:numPr>
          <w:ilvl w:val="0"/>
          <w:numId w:val="8"/>
        </w:numPr>
        <w:ind w:left="426" w:hanging="426"/>
        <w:rPr>
          <w:rFonts w:cstheme="minorHAnsi"/>
          <w:b/>
        </w:rPr>
      </w:pPr>
      <w:bookmarkStart w:id="7" w:name="_Toc8454255"/>
      <w:r>
        <w:rPr>
          <w:rFonts w:cstheme="minorHAnsi"/>
          <w:b/>
        </w:rPr>
        <w:lastRenderedPageBreak/>
        <w:t>Evaluar y verificar la implementación de la estrategia</w:t>
      </w:r>
      <w:bookmarkEnd w:id="7"/>
    </w:p>
    <w:p w14:paraId="437A7A1B" w14:textId="77777777" w:rsidR="004F58A9" w:rsidRDefault="004F58A9" w:rsidP="005449A4">
      <w:pPr>
        <w:jc w:val="both"/>
        <w:rPr>
          <w:rFonts w:cstheme="minorHAnsi"/>
        </w:rPr>
      </w:pPr>
    </w:p>
    <w:p w14:paraId="0DEF1240" w14:textId="2F615158" w:rsidR="004F58A9" w:rsidRPr="004F58A9" w:rsidRDefault="00611A3C" w:rsidP="005449A4">
      <w:pPr>
        <w:jc w:val="both"/>
        <w:rPr>
          <w:rFonts w:cstheme="minorHAnsi"/>
          <w:sz w:val="24"/>
        </w:rPr>
      </w:pPr>
      <w:r w:rsidRPr="004F58A9">
        <w:rPr>
          <w:rFonts w:cstheme="minorHAnsi"/>
          <w:sz w:val="24"/>
        </w:rPr>
        <w:t>La estrategia de rendición de cuentas se encuentra incorporado en el componente de rendición de cuentas en el Plan Anticorrupción y de Atención al Ciudadano vigencia 2019</w:t>
      </w:r>
      <w:r w:rsidR="004F58A9" w:rsidRPr="004F58A9">
        <w:rPr>
          <w:rFonts w:cstheme="minorHAnsi"/>
          <w:sz w:val="24"/>
        </w:rPr>
        <w:t>.</w:t>
      </w:r>
    </w:p>
    <w:p w14:paraId="2478B596" w14:textId="55BEE895" w:rsidR="004F58A9" w:rsidRPr="004F58A9" w:rsidRDefault="004F58A9" w:rsidP="005449A4">
      <w:pPr>
        <w:jc w:val="both"/>
        <w:rPr>
          <w:rFonts w:cstheme="minorHAnsi"/>
          <w:sz w:val="24"/>
        </w:rPr>
      </w:pPr>
      <w:r w:rsidRPr="004F58A9">
        <w:rPr>
          <w:rFonts w:cstheme="minorHAnsi"/>
          <w:sz w:val="24"/>
        </w:rPr>
        <w:t>El equipo de rendición de cuentas según el Manual Único de Rendición de Cuentas es el encargado de evaluar y verificar los resultados de la implementación de la estrategia de rendición de cuentas, valorando el cumplimiento de las metas frente a los objetivos de esta.</w:t>
      </w:r>
    </w:p>
    <w:p w14:paraId="17ED7DC3" w14:textId="33B8C0D9" w:rsidR="004F58A9" w:rsidRDefault="004F58A9" w:rsidP="005449A4">
      <w:pPr>
        <w:jc w:val="both"/>
        <w:rPr>
          <w:rFonts w:cstheme="minorHAnsi"/>
          <w:sz w:val="24"/>
        </w:rPr>
      </w:pPr>
      <w:r w:rsidRPr="004F58A9">
        <w:rPr>
          <w:rFonts w:cstheme="minorHAnsi"/>
          <w:sz w:val="24"/>
        </w:rPr>
        <w:t xml:space="preserve">Una vez se consolide el informe de avance será presentado al Comité de Responsabilidad Social, teniendo en cuenta que en el artículo 41 de la resolución interna 696 de 2017, es el encargado de tratar dicho tema en el marco de la dimensión relacional del Modelo de Transformación Organizacional. </w:t>
      </w:r>
    </w:p>
    <w:p w14:paraId="51CB0A5D" w14:textId="75598133" w:rsidR="00C04DF9" w:rsidRDefault="00C04DF9" w:rsidP="005449A4">
      <w:pPr>
        <w:jc w:val="both"/>
        <w:rPr>
          <w:rFonts w:cstheme="minorHAnsi"/>
          <w:sz w:val="24"/>
        </w:rPr>
      </w:pPr>
    </w:p>
    <w:p w14:paraId="79164E28" w14:textId="77777777" w:rsidR="00C04DF9" w:rsidRPr="00317FF8" w:rsidRDefault="00C04DF9" w:rsidP="00C04DF9">
      <w:pPr>
        <w:pStyle w:val="Ttulo1"/>
        <w:rPr>
          <w:rFonts w:asciiTheme="minorHAnsi" w:eastAsiaTheme="minorHAnsi" w:hAnsiTheme="minorHAnsi" w:cstheme="minorHAnsi"/>
          <w:b/>
          <w:color w:val="002060"/>
          <w:sz w:val="28"/>
          <w:szCs w:val="24"/>
        </w:rPr>
      </w:pPr>
      <w:r w:rsidRPr="00317FF8">
        <w:rPr>
          <w:rFonts w:asciiTheme="minorHAnsi" w:eastAsiaTheme="minorHAnsi" w:hAnsiTheme="minorHAnsi" w:cstheme="minorHAnsi"/>
          <w:b/>
          <w:color w:val="002060"/>
          <w:sz w:val="28"/>
          <w:szCs w:val="24"/>
        </w:rPr>
        <w:t>Conceptos básicos</w:t>
      </w:r>
    </w:p>
    <w:p w14:paraId="67C14FDC" w14:textId="77777777" w:rsidR="00C04DF9" w:rsidRDefault="00C04DF9" w:rsidP="00C04DF9">
      <w:pPr>
        <w:rPr>
          <w:rFonts w:cstheme="minorHAnsi"/>
          <w:sz w:val="24"/>
          <w:szCs w:val="24"/>
        </w:rPr>
      </w:pPr>
    </w:p>
    <w:p w14:paraId="7E21AA85" w14:textId="77777777" w:rsidR="00C04DF9" w:rsidRPr="009D121C" w:rsidRDefault="00C04DF9" w:rsidP="00C04DF9">
      <w:pPr>
        <w:shd w:val="clear" w:color="auto" w:fill="FFFFFF"/>
        <w:spacing w:before="100" w:beforeAutospacing="1" w:after="300" w:line="240" w:lineRule="auto"/>
        <w:jc w:val="both"/>
        <w:rPr>
          <w:rFonts w:eastAsia="Times New Roman" w:cstheme="minorHAnsi"/>
          <w:i/>
          <w:sz w:val="24"/>
          <w:szCs w:val="24"/>
          <w:lang w:eastAsia="es-CO"/>
        </w:rPr>
      </w:pPr>
      <w:r w:rsidRPr="009D121C">
        <w:rPr>
          <w:rFonts w:eastAsia="Times New Roman" w:cstheme="minorHAnsi"/>
          <w:b/>
          <w:i/>
          <w:sz w:val="24"/>
          <w:szCs w:val="24"/>
          <w:lang w:eastAsia="es-CO"/>
        </w:rPr>
        <w:t>Di</w:t>
      </w:r>
      <w:r>
        <w:rPr>
          <w:rFonts w:eastAsia="Times New Roman" w:cstheme="minorHAnsi"/>
          <w:b/>
          <w:i/>
          <w:sz w:val="24"/>
          <w:szCs w:val="24"/>
          <w:lang w:eastAsia="es-CO"/>
        </w:rPr>
        <w:t>á</w:t>
      </w:r>
      <w:r w:rsidRPr="009D121C">
        <w:rPr>
          <w:rFonts w:eastAsia="Times New Roman" w:cstheme="minorHAnsi"/>
          <w:b/>
          <w:i/>
          <w:sz w:val="24"/>
          <w:szCs w:val="24"/>
          <w:lang w:eastAsia="es-CO"/>
        </w:rPr>
        <w:t>logo:</w:t>
      </w:r>
      <w:r w:rsidRPr="009D121C">
        <w:rPr>
          <w:rFonts w:eastAsia="Times New Roman" w:cstheme="minorHAnsi"/>
          <w:i/>
          <w:sz w:val="24"/>
          <w:szCs w:val="24"/>
          <w:lang w:eastAsia="es-CO"/>
        </w:rPr>
        <w:t> Dialogar con los grupos de valor y de interés explicando y justificando la gestión, permitiendo preguntas y cuestionamientos mediante escenarios presenciales de encuentro, complementados, si existen las condiciones, con medios virtuales</w:t>
      </w:r>
      <w:r>
        <w:rPr>
          <w:rFonts w:eastAsia="Times New Roman" w:cstheme="minorHAnsi"/>
          <w:i/>
          <w:sz w:val="24"/>
          <w:szCs w:val="24"/>
          <w:lang w:eastAsia="es-CO"/>
        </w:rPr>
        <w:t>.</w:t>
      </w:r>
      <w:r>
        <w:rPr>
          <w:rStyle w:val="Refdenotaalpie"/>
          <w:rFonts w:eastAsia="Times New Roman" w:cstheme="minorHAnsi"/>
          <w:i/>
          <w:sz w:val="24"/>
          <w:szCs w:val="24"/>
          <w:lang w:eastAsia="es-CO"/>
        </w:rPr>
        <w:footnoteReference w:id="3"/>
      </w:r>
    </w:p>
    <w:p w14:paraId="6C97BD54" w14:textId="77777777" w:rsidR="00C04DF9" w:rsidRPr="009D121C" w:rsidRDefault="00C04DF9" w:rsidP="00C04DF9">
      <w:pPr>
        <w:shd w:val="clear" w:color="auto" w:fill="FFFFFF"/>
        <w:spacing w:before="100" w:beforeAutospacing="1" w:after="300" w:line="240" w:lineRule="auto"/>
        <w:jc w:val="both"/>
        <w:rPr>
          <w:rFonts w:eastAsia="Times New Roman" w:cstheme="minorHAnsi"/>
          <w:i/>
          <w:sz w:val="24"/>
          <w:szCs w:val="24"/>
          <w:lang w:eastAsia="es-CO"/>
        </w:rPr>
      </w:pPr>
      <w:r w:rsidRPr="009D121C">
        <w:rPr>
          <w:rFonts w:eastAsia="Times New Roman" w:cstheme="minorHAnsi"/>
          <w:b/>
          <w:i/>
          <w:sz w:val="24"/>
          <w:szCs w:val="24"/>
          <w:lang w:eastAsia="es-CO"/>
        </w:rPr>
        <w:t>Información:</w:t>
      </w:r>
      <w:r w:rsidRPr="009D121C">
        <w:rPr>
          <w:rFonts w:eastAsia="Times New Roman" w:cstheme="minorHAnsi"/>
          <w:i/>
          <w:sz w:val="24"/>
          <w:szCs w:val="24"/>
          <w:lang w:eastAsia="es-CO"/>
        </w:rPr>
        <w:t> Informar públicamente sobre las decisiones y explicar la gestión pública, sus resultados y los avances en la garantía de derechos.</w:t>
      </w:r>
      <w:r w:rsidRPr="002C178A">
        <w:rPr>
          <w:rStyle w:val="Refdenotaalpie"/>
          <w:rFonts w:eastAsia="Times New Roman" w:cstheme="minorHAnsi"/>
          <w:i/>
          <w:sz w:val="24"/>
          <w:szCs w:val="24"/>
          <w:lang w:eastAsia="es-CO"/>
        </w:rPr>
        <w:t xml:space="preserve"> </w:t>
      </w:r>
      <w:r>
        <w:rPr>
          <w:rStyle w:val="Refdenotaalpie"/>
          <w:rFonts w:eastAsia="Times New Roman" w:cstheme="minorHAnsi"/>
          <w:i/>
          <w:sz w:val="24"/>
          <w:szCs w:val="24"/>
          <w:lang w:eastAsia="es-CO"/>
        </w:rPr>
        <w:footnoteReference w:id="4"/>
      </w:r>
    </w:p>
    <w:p w14:paraId="14473A07" w14:textId="77777777" w:rsidR="00C04DF9" w:rsidRPr="007A26EB" w:rsidRDefault="00C04DF9" w:rsidP="00C04DF9">
      <w:pPr>
        <w:pStyle w:val="NormalWeb"/>
        <w:shd w:val="clear" w:color="auto" w:fill="FFFFFF"/>
        <w:spacing w:before="150" w:beforeAutospacing="0" w:after="0" w:afterAutospacing="0"/>
        <w:jc w:val="both"/>
        <w:rPr>
          <w:rFonts w:asciiTheme="minorHAnsi" w:hAnsiTheme="minorHAnsi" w:cstheme="minorHAnsi"/>
          <w:i/>
        </w:rPr>
      </w:pPr>
      <w:r w:rsidRPr="007A26EB">
        <w:rPr>
          <w:rFonts w:asciiTheme="minorHAnsi" w:hAnsiTheme="minorHAnsi" w:cstheme="minorHAnsi"/>
          <w:b/>
          <w:i/>
        </w:rPr>
        <w:t>Rendición de cuentas:</w:t>
      </w:r>
      <w:r w:rsidRPr="007A26EB">
        <w:rPr>
          <w:rFonts w:asciiTheme="minorHAnsi" w:hAnsiTheme="minorHAnsi" w:cstheme="minorHAnsi"/>
          <w:i/>
        </w:rPr>
        <w:t xml:space="preserve"> Es el proceso conformado por un conjunto de normas, procedimientos, metodologías, estructuras, prácticas y resultados mediante los cuales, las entidades de la administración pública del nivel nacional y territorial y los servidores públicos informan, explican y dan a conocer los resultados de su gestión a los ciudadanos, la sociedad civil, otras entidades públicas y a los organismos de control, a partir de la promoción del diálogo.</w:t>
      </w:r>
    </w:p>
    <w:p w14:paraId="0B89D16C" w14:textId="77777777" w:rsidR="00C04DF9" w:rsidRDefault="00C04DF9" w:rsidP="00C04DF9">
      <w:pPr>
        <w:pStyle w:val="NormalWeb"/>
        <w:shd w:val="clear" w:color="auto" w:fill="FFFFFF"/>
        <w:spacing w:before="150" w:beforeAutospacing="0" w:after="0" w:afterAutospacing="0"/>
        <w:jc w:val="both"/>
        <w:rPr>
          <w:rFonts w:asciiTheme="minorHAnsi" w:hAnsiTheme="minorHAnsi" w:cstheme="minorHAnsi"/>
          <w:i/>
        </w:rPr>
      </w:pPr>
      <w:r w:rsidRPr="007A26EB">
        <w:rPr>
          <w:rFonts w:asciiTheme="minorHAnsi" w:hAnsiTheme="minorHAnsi" w:cstheme="minorHAnsi"/>
          <w:i/>
        </w:rPr>
        <w:t> La rendición de cuentas es una expresión de control social que comprende acciones de petición de información y explicaciones, así como la evaluación de la gestión. Este proceso tiene como finalidad la búsqueda de la transparencia de la gestión de la administración pública y a partir de allí lograr la adopción de los principios de Buen Gobierno, eficiencia, eficacia, transparencia y rendición de cuentas, en la cotidianidad del servidor público (Ley 1757 de 2015, artículo 48).</w:t>
      </w:r>
    </w:p>
    <w:p w14:paraId="4133DC86" w14:textId="77777777" w:rsidR="00C04DF9" w:rsidRPr="009D121C" w:rsidRDefault="00C04DF9" w:rsidP="00C04DF9">
      <w:pPr>
        <w:shd w:val="clear" w:color="auto" w:fill="FFFFFF"/>
        <w:spacing w:before="100" w:beforeAutospacing="1" w:after="300" w:line="240" w:lineRule="auto"/>
        <w:jc w:val="both"/>
        <w:rPr>
          <w:rFonts w:eastAsia="Times New Roman" w:cstheme="minorHAnsi"/>
          <w:i/>
          <w:sz w:val="24"/>
          <w:szCs w:val="24"/>
          <w:lang w:eastAsia="es-CO"/>
        </w:rPr>
      </w:pPr>
      <w:r w:rsidRPr="009D121C">
        <w:rPr>
          <w:rFonts w:eastAsia="Times New Roman" w:cstheme="minorHAnsi"/>
          <w:b/>
          <w:i/>
          <w:sz w:val="24"/>
          <w:szCs w:val="24"/>
          <w:lang w:eastAsia="es-CO"/>
        </w:rPr>
        <w:lastRenderedPageBreak/>
        <w:t>Responsabilidad:</w:t>
      </w:r>
      <w:r w:rsidRPr="009D121C">
        <w:rPr>
          <w:rFonts w:eastAsia="Times New Roman" w:cstheme="minorHAnsi"/>
          <w:i/>
          <w:sz w:val="24"/>
          <w:szCs w:val="24"/>
          <w:lang w:eastAsia="es-CO"/>
        </w:rPr>
        <w:t> Responder por los resultados de la gestión definiendo o asumiendo mecanismos de corrección o mejora en sus planes institucionales, atendiendo a los compromisos y evaluaciones identificadas en los espacios de diálogo. Este elemento supone, además, la capacidad de las autoridades para responder al control de la ciudadanía, los medios de comunicación, la sociedad civil y los órganos de control, sobre el cumplimiento de sus obligaciones o la imposición de sanciones y correctivos en caso tal de que la gestión no sea satisfactoria.</w:t>
      </w:r>
      <w:r w:rsidRPr="002C178A">
        <w:rPr>
          <w:rStyle w:val="Refdenotaalpie"/>
          <w:rFonts w:eastAsia="Times New Roman" w:cstheme="minorHAnsi"/>
          <w:i/>
          <w:sz w:val="24"/>
          <w:szCs w:val="24"/>
          <w:lang w:eastAsia="es-CO"/>
        </w:rPr>
        <w:t xml:space="preserve"> </w:t>
      </w:r>
      <w:r>
        <w:rPr>
          <w:rStyle w:val="Refdenotaalpie"/>
          <w:rFonts w:eastAsia="Times New Roman" w:cstheme="minorHAnsi"/>
          <w:i/>
          <w:sz w:val="24"/>
          <w:szCs w:val="24"/>
          <w:lang w:eastAsia="es-CO"/>
        </w:rPr>
        <w:footnoteReference w:id="5"/>
      </w:r>
    </w:p>
    <w:p w14:paraId="7D9FD4AC" w14:textId="77777777" w:rsidR="00C04DF9" w:rsidRDefault="00C04DF9" w:rsidP="00C04DF9">
      <w:pPr>
        <w:pStyle w:val="NormalWeb"/>
        <w:shd w:val="clear" w:color="auto" w:fill="FFFFFF"/>
        <w:spacing w:before="150" w:beforeAutospacing="0" w:after="0" w:afterAutospacing="0"/>
        <w:jc w:val="both"/>
        <w:rPr>
          <w:rFonts w:asciiTheme="minorHAnsi" w:hAnsiTheme="minorHAnsi" w:cstheme="minorHAnsi"/>
          <w:i/>
        </w:rPr>
      </w:pPr>
      <w:r w:rsidRPr="007A26EB">
        <w:rPr>
          <w:rFonts w:asciiTheme="minorHAnsi" w:hAnsiTheme="minorHAnsi" w:cstheme="minorHAnsi"/>
          <w:b/>
          <w:bCs/>
          <w:i/>
        </w:rPr>
        <w:t>Principios y elementos del proceso de Rendición de Cuentas</w:t>
      </w:r>
      <w:r w:rsidRPr="007A26EB">
        <w:rPr>
          <w:rFonts w:asciiTheme="minorHAnsi" w:hAnsiTheme="minorHAnsi" w:cstheme="minorHAnsi"/>
          <w:bCs/>
          <w:i/>
        </w:rPr>
        <w:t>:</w:t>
      </w:r>
      <w:r w:rsidRPr="007A26EB">
        <w:rPr>
          <w:rFonts w:asciiTheme="minorHAnsi" w:hAnsiTheme="minorHAnsi" w:cstheme="minorHAnsi"/>
          <w:i/>
        </w:rPr>
        <w:t> Los principios básicos que rigen la rendición de cuentas de las entidades públicas nacionales y territoriales, proceso que se constituye en una actitud permanente del servidor público, son: continuidad y permanencia, apertura y transparencia, y amplia difusión y visibilidad. Así mismo, se fundamenta en los elementos de información, lenguaje comprensible al ciudadano, diálogo e incentivos (Ley 1757 de 2015, artículo 49).</w:t>
      </w:r>
    </w:p>
    <w:p w14:paraId="05BE858E" w14:textId="77777777" w:rsidR="00C04DF9" w:rsidRPr="004F58A9" w:rsidRDefault="00C04DF9" w:rsidP="005449A4">
      <w:pPr>
        <w:jc w:val="both"/>
        <w:rPr>
          <w:rFonts w:cstheme="minorHAnsi"/>
          <w:sz w:val="24"/>
        </w:rPr>
      </w:pPr>
    </w:p>
    <w:p w14:paraId="5B1B7AB8" w14:textId="4534767C" w:rsidR="00611A3C" w:rsidRPr="004F58A9" w:rsidRDefault="00611A3C" w:rsidP="005449A4">
      <w:pPr>
        <w:jc w:val="both"/>
        <w:rPr>
          <w:rFonts w:cstheme="minorHAnsi"/>
          <w:sz w:val="24"/>
        </w:rPr>
      </w:pPr>
    </w:p>
    <w:sectPr w:rsidR="00611A3C" w:rsidRPr="004F58A9">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D2D07" w14:textId="77777777" w:rsidR="00A3793D" w:rsidRDefault="00A3793D" w:rsidP="00691BE8">
      <w:pPr>
        <w:spacing w:after="0" w:line="240" w:lineRule="auto"/>
      </w:pPr>
      <w:r>
        <w:separator/>
      </w:r>
    </w:p>
  </w:endnote>
  <w:endnote w:type="continuationSeparator" w:id="0">
    <w:p w14:paraId="68A355AC" w14:textId="77777777" w:rsidR="00A3793D" w:rsidRDefault="00A3793D" w:rsidP="00691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DB05B" w14:textId="77777777" w:rsidR="00691BE8" w:rsidRDefault="00691BE8">
    <w:pPr>
      <w:pStyle w:val="Piedepgina"/>
    </w:pPr>
    <w:r>
      <w:rPr>
        <w:noProof/>
      </w:rPr>
      <mc:AlternateContent>
        <mc:Choice Requires="wps">
          <w:drawing>
            <wp:anchor distT="0" distB="0" distL="114300" distR="114300" simplePos="0" relativeHeight="251659264" behindDoc="0" locked="0" layoutInCell="1" allowOverlap="1" wp14:anchorId="56505A43" wp14:editId="63A39846">
              <wp:simplePos x="0" y="0"/>
              <wp:positionH relativeFrom="column">
                <wp:posOffset>2239840</wp:posOffset>
              </wp:positionH>
              <wp:positionV relativeFrom="paragraph">
                <wp:posOffset>247943</wp:posOffset>
              </wp:positionV>
              <wp:extent cx="1878037" cy="510100"/>
              <wp:effectExtent l="0" t="0" r="8255" b="4445"/>
              <wp:wrapNone/>
              <wp:docPr id="5" name="Cuadro de texto 5"/>
              <wp:cNvGraphicFramePr/>
              <a:graphic xmlns:a="http://schemas.openxmlformats.org/drawingml/2006/main">
                <a:graphicData uri="http://schemas.microsoft.com/office/word/2010/wordprocessingShape">
                  <wps:wsp>
                    <wps:cNvSpPr txBox="1"/>
                    <wps:spPr>
                      <a:xfrm>
                        <a:off x="0" y="0"/>
                        <a:ext cx="1878037" cy="510100"/>
                      </a:xfrm>
                      <a:prstGeom prst="rect">
                        <a:avLst/>
                      </a:prstGeom>
                      <a:solidFill>
                        <a:schemeClr val="lt1"/>
                      </a:solidFill>
                      <a:ln w="6350">
                        <a:noFill/>
                      </a:ln>
                    </wps:spPr>
                    <wps:txbx>
                      <w:txbxContent>
                        <w:p w14:paraId="10CA29B2" w14:textId="77777777" w:rsidR="00691BE8" w:rsidRPr="001E57B3" w:rsidRDefault="00691BE8" w:rsidP="00691BE8">
                          <w:pPr>
                            <w:pStyle w:val="Piedepgina"/>
                            <w:jc w:val="center"/>
                            <w:rPr>
                              <w:rFonts w:asciiTheme="majorHAnsi" w:hAnsiTheme="majorHAnsi" w:cstheme="majorHAnsi"/>
                              <w:sz w:val="20"/>
                            </w:rPr>
                          </w:pPr>
                          <w:r w:rsidRPr="001E57B3">
                            <w:rPr>
                              <w:rFonts w:asciiTheme="majorHAnsi" w:hAnsiTheme="majorHAnsi" w:cstheme="majorHAnsi"/>
                              <w:sz w:val="20"/>
                              <w:lang w:val="es-ES"/>
                            </w:rPr>
                            <w:t xml:space="preserve">Página </w:t>
                          </w:r>
                          <w:r w:rsidRPr="001E57B3">
                            <w:rPr>
                              <w:rFonts w:asciiTheme="majorHAnsi" w:hAnsiTheme="majorHAnsi" w:cstheme="majorHAnsi"/>
                              <w:sz w:val="20"/>
                            </w:rPr>
                            <w:fldChar w:fldCharType="begin"/>
                          </w:r>
                          <w:r w:rsidRPr="001E57B3">
                            <w:rPr>
                              <w:rFonts w:asciiTheme="majorHAnsi" w:hAnsiTheme="majorHAnsi" w:cstheme="majorHAnsi"/>
                              <w:sz w:val="20"/>
                            </w:rPr>
                            <w:instrText>PAGE  \* Arabic  \* MERGEFORMAT</w:instrText>
                          </w:r>
                          <w:r w:rsidRPr="001E57B3">
                            <w:rPr>
                              <w:rFonts w:asciiTheme="majorHAnsi" w:hAnsiTheme="majorHAnsi" w:cstheme="majorHAnsi"/>
                              <w:sz w:val="20"/>
                            </w:rPr>
                            <w:fldChar w:fldCharType="separate"/>
                          </w:r>
                          <w:r w:rsidRPr="001E57B3">
                            <w:rPr>
                              <w:rFonts w:asciiTheme="majorHAnsi" w:hAnsiTheme="majorHAnsi" w:cstheme="majorHAnsi"/>
                              <w:sz w:val="20"/>
                            </w:rPr>
                            <w:t>1</w:t>
                          </w:r>
                          <w:r w:rsidRPr="001E57B3">
                            <w:rPr>
                              <w:rFonts w:asciiTheme="majorHAnsi" w:hAnsiTheme="majorHAnsi" w:cstheme="majorHAnsi"/>
                              <w:sz w:val="20"/>
                            </w:rPr>
                            <w:fldChar w:fldCharType="end"/>
                          </w:r>
                          <w:r w:rsidRPr="001E57B3">
                            <w:rPr>
                              <w:rFonts w:asciiTheme="majorHAnsi" w:hAnsiTheme="majorHAnsi" w:cstheme="majorHAnsi"/>
                              <w:sz w:val="20"/>
                              <w:lang w:val="es-ES"/>
                            </w:rPr>
                            <w:t xml:space="preserve"> de </w:t>
                          </w:r>
                          <w:r w:rsidRPr="001E57B3">
                            <w:rPr>
                              <w:rFonts w:asciiTheme="majorHAnsi" w:hAnsiTheme="majorHAnsi" w:cstheme="majorHAnsi"/>
                              <w:sz w:val="20"/>
                            </w:rPr>
                            <w:fldChar w:fldCharType="begin"/>
                          </w:r>
                          <w:r w:rsidRPr="001E57B3">
                            <w:rPr>
                              <w:rFonts w:asciiTheme="majorHAnsi" w:hAnsiTheme="majorHAnsi" w:cstheme="majorHAnsi"/>
                              <w:sz w:val="20"/>
                            </w:rPr>
                            <w:instrText>NUMPAGES  \* Arabic  \* MERGEFORMAT</w:instrText>
                          </w:r>
                          <w:r w:rsidRPr="001E57B3">
                            <w:rPr>
                              <w:rFonts w:asciiTheme="majorHAnsi" w:hAnsiTheme="majorHAnsi" w:cstheme="majorHAnsi"/>
                              <w:sz w:val="20"/>
                            </w:rPr>
                            <w:fldChar w:fldCharType="separate"/>
                          </w:r>
                          <w:r w:rsidRPr="001E57B3">
                            <w:rPr>
                              <w:rFonts w:asciiTheme="majorHAnsi" w:hAnsiTheme="majorHAnsi" w:cstheme="majorHAnsi"/>
                              <w:sz w:val="20"/>
                            </w:rPr>
                            <w:t>2</w:t>
                          </w:r>
                          <w:r w:rsidRPr="001E57B3">
                            <w:rPr>
                              <w:rFonts w:asciiTheme="majorHAnsi" w:hAnsiTheme="majorHAnsi" w:cstheme="majorHAnsi"/>
                              <w:sz w:val="20"/>
                            </w:rPr>
                            <w:fldChar w:fldCharType="end"/>
                          </w:r>
                        </w:p>
                        <w:p w14:paraId="36AE5673" w14:textId="77777777" w:rsidR="00691BE8" w:rsidRDefault="00691B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505A43" id="_x0000_t202" coordsize="21600,21600" o:spt="202" path="m,l,21600r21600,l21600,xe">
              <v:stroke joinstyle="miter"/>
              <v:path gradientshapeok="t" o:connecttype="rect"/>
            </v:shapetype>
            <v:shape id="Cuadro de texto 5" o:spid="_x0000_s1026" type="#_x0000_t202" style="position:absolute;margin-left:176.35pt;margin-top:19.5pt;width:147.9pt;height:40.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" fillcolor="white [3201]" stroked="f" strokeweight=".5pt">
              <v:textbox>
                <w:txbxContent>
                  <w:p w14:paraId="10CA29B2" w14:textId="77777777" w:rsidR="00691BE8" w:rsidRPr="001E57B3" w:rsidRDefault="00691BE8" w:rsidP="00691BE8">
                    <w:pPr>
                      <w:pStyle w:val="Piedepgina"/>
                      <w:jc w:val="center"/>
                      <w:rPr>
                        <w:rFonts w:asciiTheme="majorHAnsi" w:hAnsiTheme="majorHAnsi" w:cstheme="majorHAnsi"/>
                        <w:sz w:val="20"/>
                      </w:rPr>
                    </w:pPr>
                    <w:r w:rsidRPr="001E57B3">
                      <w:rPr>
                        <w:rFonts w:asciiTheme="majorHAnsi" w:hAnsiTheme="majorHAnsi" w:cstheme="majorHAnsi"/>
                        <w:sz w:val="20"/>
                        <w:lang w:val="es-ES"/>
                      </w:rPr>
                      <w:t xml:space="preserve">Página </w:t>
                    </w:r>
                    <w:r w:rsidRPr="001E57B3">
                      <w:rPr>
                        <w:rFonts w:asciiTheme="majorHAnsi" w:hAnsiTheme="majorHAnsi" w:cstheme="majorHAnsi"/>
                        <w:sz w:val="20"/>
                      </w:rPr>
                      <w:fldChar w:fldCharType="begin"/>
                    </w:r>
                    <w:r w:rsidRPr="001E57B3">
                      <w:rPr>
                        <w:rFonts w:asciiTheme="majorHAnsi" w:hAnsiTheme="majorHAnsi" w:cstheme="majorHAnsi"/>
                        <w:sz w:val="20"/>
                      </w:rPr>
                      <w:instrText>PAGE  \* Arabic  \* MERGEFORMAT</w:instrText>
                    </w:r>
                    <w:r w:rsidRPr="001E57B3">
                      <w:rPr>
                        <w:rFonts w:asciiTheme="majorHAnsi" w:hAnsiTheme="majorHAnsi" w:cstheme="majorHAnsi"/>
                        <w:sz w:val="20"/>
                      </w:rPr>
                      <w:fldChar w:fldCharType="separate"/>
                    </w:r>
                    <w:r w:rsidRPr="001E57B3">
                      <w:rPr>
                        <w:rFonts w:asciiTheme="majorHAnsi" w:hAnsiTheme="majorHAnsi" w:cstheme="majorHAnsi"/>
                        <w:sz w:val="20"/>
                      </w:rPr>
                      <w:t>1</w:t>
                    </w:r>
                    <w:r w:rsidRPr="001E57B3">
                      <w:rPr>
                        <w:rFonts w:asciiTheme="majorHAnsi" w:hAnsiTheme="majorHAnsi" w:cstheme="majorHAnsi"/>
                        <w:sz w:val="20"/>
                      </w:rPr>
                      <w:fldChar w:fldCharType="end"/>
                    </w:r>
                    <w:r w:rsidRPr="001E57B3">
                      <w:rPr>
                        <w:rFonts w:asciiTheme="majorHAnsi" w:hAnsiTheme="majorHAnsi" w:cstheme="majorHAnsi"/>
                        <w:sz w:val="20"/>
                        <w:lang w:val="es-ES"/>
                      </w:rPr>
                      <w:t xml:space="preserve"> de </w:t>
                    </w:r>
                    <w:r w:rsidRPr="001E57B3">
                      <w:rPr>
                        <w:rFonts w:asciiTheme="majorHAnsi" w:hAnsiTheme="majorHAnsi" w:cstheme="majorHAnsi"/>
                        <w:sz w:val="20"/>
                      </w:rPr>
                      <w:fldChar w:fldCharType="begin"/>
                    </w:r>
                    <w:r w:rsidRPr="001E57B3">
                      <w:rPr>
                        <w:rFonts w:asciiTheme="majorHAnsi" w:hAnsiTheme="majorHAnsi" w:cstheme="majorHAnsi"/>
                        <w:sz w:val="20"/>
                      </w:rPr>
                      <w:instrText>NUMPAGES  \* Arabic  \* MERGEFORMAT</w:instrText>
                    </w:r>
                    <w:r w:rsidRPr="001E57B3">
                      <w:rPr>
                        <w:rFonts w:asciiTheme="majorHAnsi" w:hAnsiTheme="majorHAnsi" w:cstheme="majorHAnsi"/>
                        <w:sz w:val="20"/>
                      </w:rPr>
                      <w:fldChar w:fldCharType="separate"/>
                    </w:r>
                    <w:r w:rsidRPr="001E57B3">
                      <w:rPr>
                        <w:rFonts w:asciiTheme="majorHAnsi" w:hAnsiTheme="majorHAnsi" w:cstheme="majorHAnsi"/>
                        <w:sz w:val="20"/>
                      </w:rPr>
                      <w:t>2</w:t>
                    </w:r>
                    <w:r w:rsidRPr="001E57B3">
                      <w:rPr>
                        <w:rFonts w:asciiTheme="majorHAnsi" w:hAnsiTheme="majorHAnsi" w:cstheme="majorHAnsi"/>
                        <w:sz w:val="20"/>
                      </w:rPr>
                      <w:fldChar w:fldCharType="end"/>
                    </w:r>
                  </w:p>
                  <w:p w14:paraId="36AE5673" w14:textId="77777777" w:rsidR="00691BE8" w:rsidRDefault="00691BE8"/>
                </w:txbxContent>
              </v:textbox>
            </v:shape>
          </w:pict>
        </mc:Fallback>
      </mc:AlternateContent>
    </w:r>
    <w:r>
      <w:rPr>
        <w:noProof/>
      </w:rPr>
      <w:drawing>
        <wp:inline distT="0" distB="0" distL="0" distR="0" wp14:anchorId="1615B0C4" wp14:editId="592B01EE">
          <wp:extent cx="714703" cy="756745"/>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o 9001.tif"/>
                  <pic:cNvPicPr/>
                </pic:nvPicPr>
                <pic:blipFill>
                  <a:blip r:embed="rId1">
                    <a:extLst>
                      <a:ext uri="{28A0092B-C50C-407E-A947-70E740481C1C}">
                        <a14:useLocalDpi xmlns:a14="http://schemas.microsoft.com/office/drawing/2010/main" val="0"/>
                      </a:ext>
                    </a:extLst>
                  </a:blip>
                  <a:stretch>
                    <a:fillRect/>
                  </a:stretch>
                </pic:blipFill>
                <pic:spPr>
                  <a:xfrm>
                    <a:off x="0" y="0"/>
                    <a:ext cx="714703" cy="7567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C406A" w14:textId="77777777" w:rsidR="00A3793D" w:rsidRDefault="00A3793D" w:rsidP="00691BE8">
      <w:pPr>
        <w:spacing w:after="0" w:line="240" w:lineRule="auto"/>
      </w:pPr>
      <w:r>
        <w:separator/>
      </w:r>
    </w:p>
  </w:footnote>
  <w:footnote w:type="continuationSeparator" w:id="0">
    <w:p w14:paraId="66273697" w14:textId="77777777" w:rsidR="00A3793D" w:rsidRDefault="00A3793D" w:rsidP="00691BE8">
      <w:pPr>
        <w:spacing w:after="0" w:line="240" w:lineRule="auto"/>
      </w:pPr>
      <w:r>
        <w:continuationSeparator/>
      </w:r>
    </w:p>
  </w:footnote>
  <w:footnote w:id="1">
    <w:p w14:paraId="4CD2FA49" w14:textId="77777777" w:rsidR="00B628B2" w:rsidRDefault="00B628B2" w:rsidP="00B628B2">
      <w:pPr>
        <w:pStyle w:val="Textonotapie"/>
      </w:pPr>
      <w:r>
        <w:rPr>
          <w:rStyle w:val="Refdenotaalpie"/>
        </w:rPr>
        <w:footnoteRef/>
      </w:r>
      <w:r>
        <w:t xml:space="preserve"> Guía de rendición de cuentas del Departamento Administrativo de la Función Pública</w:t>
      </w:r>
    </w:p>
  </w:footnote>
  <w:footnote w:id="2">
    <w:p w14:paraId="05A174B3" w14:textId="77777777" w:rsidR="000E686B" w:rsidRDefault="000E686B" w:rsidP="000E686B">
      <w:pPr>
        <w:pStyle w:val="Textonotapie"/>
        <w:jc w:val="both"/>
      </w:pPr>
      <w:r>
        <w:rPr>
          <w:rStyle w:val="Refdenotaalpie"/>
        </w:rPr>
        <w:footnoteRef/>
      </w:r>
      <w:r>
        <w:t xml:space="preserve"> La clasificación definida por el DAFP se especifica en tres niveles (inicial, consolidación y perfeccionamiento)</w:t>
      </w:r>
    </w:p>
  </w:footnote>
  <w:footnote w:id="3">
    <w:p w14:paraId="77AEBC13" w14:textId="77777777" w:rsidR="00C04DF9" w:rsidRDefault="00C04DF9" w:rsidP="00C04DF9">
      <w:pPr>
        <w:pStyle w:val="Textonotapie"/>
      </w:pPr>
      <w:r>
        <w:rPr>
          <w:rStyle w:val="Refdenotaalpie"/>
        </w:rPr>
        <w:footnoteRef/>
      </w:r>
      <w:r>
        <w:t xml:space="preserve"> Tomado de la página web del DAFP </w:t>
      </w:r>
      <w:hyperlink r:id="rId1" w:history="1">
        <w:r>
          <w:rPr>
            <w:rStyle w:val="Hipervnculo"/>
          </w:rPr>
          <w:t>http://www.funcionpublica.gov.co/eva/es/rendicioncuentas2018</w:t>
        </w:r>
      </w:hyperlink>
    </w:p>
  </w:footnote>
  <w:footnote w:id="4">
    <w:p w14:paraId="05720CD5" w14:textId="77777777" w:rsidR="00C04DF9" w:rsidRDefault="00C04DF9" w:rsidP="00C04DF9">
      <w:pPr>
        <w:pStyle w:val="Textonotapie"/>
      </w:pPr>
      <w:r>
        <w:rPr>
          <w:rStyle w:val="Refdenotaalpie"/>
        </w:rPr>
        <w:footnoteRef/>
      </w:r>
      <w:r>
        <w:t xml:space="preserve"> Tomado de la página web del DAFP </w:t>
      </w:r>
      <w:hyperlink r:id="rId2" w:history="1">
        <w:r>
          <w:rPr>
            <w:rStyle w:val="Hipervnculo"/>
          </w:rPr>
          <w:t>http://www.funcionpublica.gov.co/eva/es/rendicioncuentas2018</w:t>
        </w:r>
      </w:hyperlink>
    </w:p>
  </w:footnote>
  <w:footnote w:id="5">
    <w:p w14:paraId="0362F876" w14:textId="77777777" w:rsidR="00C04DF9" w:rsidRDefault="00C04DF9" w:rsidP="00C04DF9">
      <w:pPr>
        <w:pStyle w:val="Textonotapie"/>
      </w:pPr>
      <w:r>
        <w:rPr>
          <w:rStyle w:val="Refdenotaalpie"/>
        </w:rPr>
        <w:footnoteRef/>
      </w:r>
      <w:r>
        <w:t xml:space="preserve"> Tomado de la página web del DAFP </w:t>
      </w:r>
      <w:hyperlink r:id="rId3" w:history="1">
        <w:r>
          <w:rPr>
            <w:rStyle w:val="Hipervnculo"/>
          </w:rPr>
          <w:t>http://www.funcionpublica.gov.co/eva/es/rendicioncuentas2018</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5021"/>
    <w:multiLevelType w:val="hybridMultilevel"/>
    <w:tmpl w:val="966C46E2"/>
    <w:lvl w:ilvl="0" w:tplc="02B4FF6C">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39619C"/>
    <w:multiLevelType w:val="hybridMultilevel"/>
    <w:tmpl w:val="0C963A5A"/>
    <w:lvl w:ilvl="0" w:tplc="5E184824">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5B2CAF"/>
    <w:multiLevelType w:val="hybridMultilevel"/>
    <w:tmpl w:val="9C6C6C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F679F6"/>
    <w:multiLevelType w:val="multilevel"/>
    <w:tmpl w:val="377C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B3B68"/>
    <w:multiLevelType w:val="hybridMultilevel"/>
    <w:tmpl w:val="00D2CFE4"/>
    <w:lvl w:ilvl="0" w:tplc="F5205E8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566A4"/>
    <w:multiLevelType w:val="hybridMultilevel"/>
    <w:tmpl w:val="B8F4DC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B405616"/>
    <w:multiLevelType w:val="multilevel"/>
    <w:tmpl w:val="6F7202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D0C3032"/>
    <w:multiLevelType w:val="hybridMultilevel"/>
    <w:tmpl w:val="5950BF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2DB1DD2"/>
    <w:multiLevelType w:val="multilevel"/>
    <w:tmpl w:val="817C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D86F75"/>
    <w:multiLevelType w:val="hybridMultilevel"/>
    <w:tmpl w:val="653AB7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3E14FB3"/>
    <w:multiLevelType w:val="hybridMultilevel"/>
    <w:tmpl w:val="1BDC21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32F6631"/>
    <w:multiLevelType w:val="hybridMultilevel"/>
    <w:tmpl w:val="B106A48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8186871"/>
    <w:multiLevelType w:val="hybridMultilevel"/>
    <w:tmpl w:val="06901E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F72F4C"/>
    <w:multiLevelType w:val="hybridMultilevel"/>
    <w:tmpl w:val="7474F918"/>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cs="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cs="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cs="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14" w15:restartNumberingAfterBreak="0">
    <w:nsid w:val="67207F99"/>
    <w:multiLevelType w:val="hybridMultilevel"/>
    <w:tmpl w:val="CEA2D9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BF715FD"/>
    <w:multiLevelType w:val="hybridMultilevel"/>
    <w:tmpl w:val="71BCD8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14"/>
  </w:num>
  <w:num w:numId="3">
    <w:abstractNumId w:val="12"/>
  </w:num>
  <w:num w:numId="4">
    <w:abstractNumId w:val="2"/>
  </w:num>
  <w:num w:numId="5">
    <w:abstractNumId w:val="3"/>
  </w:num>
  <w:num w:numId="6">
    <w:abstractNumId w:val="8"/>
  </w:num>
  <w:num w:numId="7">
    <w:abstractNumId w:val="9"/>
  </w:num>
  <w:num w:numId="8">
    <w:abstractNumId w:val="6"/>
  </w:num>
  <w:num w:numId="9">
    <w:abstractNumId w:val="4"/>
  </w:num>
  <w:num w:numId="10">
    <w:abstractNumId w:val="10"/>
  </w:num>
  <w:num w:numId="11">
    <w:abstractNumId w:val="0"/>
  </w:num>
  <w:num w:numId="12">
    <w:abstractNumId w:val="1"/>
  </w:num>
  <w:num w:numId="13">
    <w:abstractNumId w:val="5"/>
  </w:num>
  <w:num w:numId="14">
    <w:abstractNumId w:val="7"/>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3D"/>
    <w:rsid w:val="00033772"/>
    <w:rsid w:val="00034D35"/>
    <w:rsid w:val="000374D0"/>
    <w:rsid w:val="0006662D"/>
    <w:rsid w:val="000724A9"/>
    <w:rsid w:val="0009611E"/>
    <w:rsid w:val="000C00DB"/>
    <w:rsid w:val="000C6A8D"/>
    <w:rsid w:val="000E686B"/>
    <w:rsid w:val="001015AC"/>
    <w:rsid w:val="00106509"/>
    <w:rsid w:val="00111F65"/>
    <w:rsid w:val="00115929"/>
    <w:rsid w:val="001245FE"/>
    <w:rsid w:val="00151F61"/>
    <w:rsid w:val="00152DBE"/>
    <w:rsid w:val="001B1D4C"/>
    <w:rsid w:val="001C1B09"/>
    <w:rsid w:val="001C6B1A"/>
    <w:rsid w:val="001E3C16"/>
    <w:rsid w:val="001E57B3"/>
    <w:rsid w:val="001F48DC"/>
    <w:rsid w:val="001F561E"/>
    <w:rsid w:val="0020116A"/>
    <w:rsid w:val="002206FE"/>
    <w:rsid w:val="002252A5"/>
    <w:rsid w:val="002267A4"/>
    <w:rsid w:val="00242614"/>
    <w:rsid w:val="00280F27"/>
    <w:rsid w:val="002813E2"/>
    <w:rsid w:val="002917FE"/>
    <w:rsid w:val="00295AC8"/>
    <w:rsid w:val="002A6FC5"/>
    <w:rsid w:val="002B4B29"/>
    <w:rsid w:val="002B51BC"/>
    <w:rsid w:val="002C178A"/>
    <w:rsid w:val="002C308E"/>
    <w:rsid w:val="002E24AD"/>
    <w:rsid w:val="002F4476"/>
    <w:rsid w:val="002F5E8F"/>
    <w:rsid w:val="00317FF8"/>
    <w:rsid w:val="00325C99"/>
    <w:rsid w:val="00353085"/>
    <w:rsid w:val="00361052"/>
    <w:rsid w:val="00373055"/>
    <w:rsid w:val="003838C7"/>
    <w:rsid w:val="00387F64"/>
    <w:rsid w:val="00393004"/>
    <w:rsid w:val="00394520"/>
    <w:rsid w:val="003A0232"/>
    <w:rsid w:val="003A0F5B"/>
    <w:rsid w:val="003B6751"/>
    <w:rsid w:val="003C4427"/>
    <w:rsid w:val="003D3EC5"/>
    <w:rsid w:val="003E5C11"/>
    <w:rsid w:val="003E797D"/>
    <w:rsid w:val="00421710"/>
    <w:rsid w:val="004410DA"/>
    <w:rsid w:val="0044726C"/>
    <w:rsid w:val="00451AF1"/>
    <w:rsid w:val="00463F0E"/>
    <w:rsid w:val="00476A02"/>
    <w:rsid w:val="00483EA8"/>
    <w:rsid w:val="004927AE"/>
    <w:rsid w:val="00492E92"/>
    <w:rsid w:val="004B3FB7"/>
    <w:rsid w:val="004D5E0B"/>
    <w:rsid w:val="004D6A01"/>
    <w:rsid w:val="004F58A9"/>
    <w:rsid w:val="00513BC9"/>
    <w:rsid w:val="00533750"/>
    <w:rsid w:val="005449A4"/>
    <w:rsid w:val="00546A6C"/>
    <w:rsid w:val="00552887"/>
    <w:rsid w:val="00553743"/>
    <w:rsid w:val="0055386A"/>
    <w:rsid w:val="00560A3C"/>
    <w:rsid w:val="0056166B"/>
    <w:rsid w:val="00563023"/>
    <w:rsid w:val="005645AA"/>
    <w:rsid w:val="00582F20"/>
    <w:rsid w:val="00584934"/>
    <w:rsid w:val="00585688"/>
    <w:rsid w:val="005B5541"/>
    <w:rsid w:val="005C4EEF"/>
    <w:rsid w:val="005E143F"/>
    <w:rsid w:val="005E2F2F"/>
    <w:rsid w:val="005F5094"/>
    <w:rsid w:val="005F5610"/>
    <w:rsid w:val="00605942"/>
    <w:rsid w:val="00611A3C"/>
    <w:rsid w:val="0062124E"/>
    <w:rsid w:val="006224E0"/>
    <w:rsid w:val="00623BBD"/>
    <w:rsid w:val="006260F1"/>
    <w:rsid w:val="00633D3C"/>
    <w:rsid w:val="006419BD"/>
    <w:rsid w:val="00656C2C"/>
    <w:rsid w:val="00670CD0"/>
    <w:rsid w:val="006818F7"/>
    <w:rsid w:val="00690DCD"/>
    <w:rsid w:val="00691BE8"/>
    <w:rsid w:val="006956B2"/>
    <w:rsid w:val="006A083D"/>
    <w:rsid w:val="006E0C12"/>
    <w:rsid w:val="006E15D0"/>
    <w:rsid w:val="006E1828"/>
    <w:rsid w:val="006E4BFF"/>
    <w:rsid w:val="00710D07"/>
    <w:rsid w:val="00716904"/>
    <w:rsid w:val="00731188"/>
    <w:rsid w:val="00736AEA"/>
    <w:rsid w:val="00772F54"/>
    <w:rsid w:val="007852DA"/>
    <w:rsid w:val="00792A8C"/>
    <w:rsid w:val="007966B9"/>
    <w:rsid w:val="007A26EB"/>
    <w:rsid w:val="007B13FA"/>
    <w:rsid w:val="007C0145"/>
    <w:rsid w:val="007C4FDC"/>
    <w:rsid w:val="007E0F83"/>
    <w:rsid w:val="007E2397"/>
    <w:rsid w:val="008064F2"/>
    <w:rsid w:val="008231D6"/>
    <w:rsid w:val="00860EA8"/>
    <w:rsid w:val="00873632"/>
    <w:rsid w:val="00875037"/>
    <w:rsid w:val="0087743F"/>
    <w:rsid w:val="008A4250"/>
    <w:rsid w:val="008A5826"/>
    <w:rsid w:val="008E5B74"/>
    <w:rsid w:val="009149C9"/>
    <w:rsid w:val="00921FB7"/>
    <w:rsid w:val="009226DF"/>
    <w:rsid w:val="00943770"/>
    <w:rsid w:val="00943CDE"/>
    <w:rsid w:val="009539DC"/>
    <w:rsid w:val="00954C78"/>
    <w:rsid w:val="009554A8"/>
    <w:rsid w:val="00963ADC"/>
    <w:rsid w:val="009A0454"/>
    <w:rsid w:val="009C4EA0"/>
    <w:rsid w:val="009C56FA"/>
    <w:rsid w:val="009C7DCA"/>
    <w:rsid w:val="009D121C"/>
    <w:rsid w:val="009D410F"/>
    <w:rsid w:val="009D4A03"/>
    <w:rsid w:val="009F2DD6"/>
    <w:rsid w:val="00A0009B"/>
    <w:rsid w:val="00A3793D"/>
    <w:rsid w:val="00A41461"/>
    <w:rsid w:val="00A53DD8"/>
    <w:rsid w:val="00A5575F"/>
    <w:rsid w:val="00A609A9"/>
    <w:rsid w:val="00A62D04"/>
    <w:rsid w:val="00A91B92"/>
    <w:rsid w:val="00AA5D00"/>
    <w:rsid w:val="00B33454"/>
    <w:rsid w:val="00B36D4C"/>
    <w:rsid w:val="00B60BB3"/>
    <w:rsid w:val="00B628B2"/>
    <w:rsid w:val="00B81350"/>
    <w:rsid w:val="00B813E9"/>
    <w:rsid w:val="00BD368E"/>
    <w:rsid w:val="00BE0BDE"/>
    <w:rsid w:val="00C03B60"/>
    <w:rsid w:val="00C03BC8"/>
    <w:rsid w:val="00C04DF9"/>
    <w:rsid w:val="00C20732"/>
    <w:rsid w:val="00C36A7B"/>
    <w:rsid w:val="00C37019"/>
    <w:rsid w:val="00C43B9A"/>
    <w:rsid w:val="00C451FD"/>
    <w:rsid w:val="00C728FD"/>
    <w:rsid w:val="00C7721A"/>
    <w:rsid w:val="00CA12A1"/>
    <w:rsid w:val="00CB1205"/>
    <w:rsid w:val="00CB783E"/>
    <w:rsid w:val="00CE3C61"/>
    <w:rsid w:val="00CE6EB2"/>
    <w:rsid w:val="00D0037A"/>
    <w:rsid w:val="00D04479"/>
    <w:rsid w:val="00D14DC2"/>
    <w:rsid w:val="00D161F1"/>
    <w:rsid w:val="00D2069F"/>
    <w:rsid w:val="00D30D32"/>
    <w:rsid w:val="00D57895"/>
    <w:rsid w:val="00D616B0"/>
    <w:rsid w:val="00D66EC9"/>
    <w:rsid w:val="00D6780F"/>
    <w:rsid w:val="00D70782"/>
    <w:rsid w:val="00D84900"/>
    <w:rsid w:val="00D94A16"/>
    <w:rsid w:val="00D95340"/>
    <w:rsid w:val="00DB3795"/>
    <w:rsid w:val="00DD58AB"/>
    <w:rsid w:val="00DF0A11"/>
    <w:rsid w:val="00DF5BEC"/>
    <w:rsid w:val="00DF5F03"/>
    <w:rsid w:val="00E00E68"/>
    <w:rsid w:val="00E0771A"/>
    <w:rsid w:val="00E119C5"/>
    <w:rsid w:val="00E2023A"/>
    <w:rsid w:val="00E43235"/>
    <w:rsid w:val="00E6626C"/>
    <w:rsid w:val="00E84D78"/>
    <w:rsid w:val="00E9569D"/>
    <w:rsid w:val="00EA1790"/>
    <w:rsid w:val="00EB4A19"/>
    <w:rsid w:val="00EC2B6A"/>
    <w:rsid w:val="00EE5C47"/>
    <w:rsid w:val="00F13B97"/>
    <w:rsid w:val="00F21CAF"/>
    <w:rsid w:val="00F264F4"/>
    <w:rsid w:val="00F34879"/>
    <w:rsid w:val="00F34E1A"/>
    <w:rsid w:val="00F62F76"/>
    <w:rsid w:val="00F651C8"/>
    <w:rsid w:val="00F67F1F"/>
    <w:rsid w:val="00F7769C"/>
    <w:rsid w:val="00FD0C29"/>
    <w:rsid w:val="00FE385E"/>
    <w:rsid w:val="00FF7A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6C6B8"/>
  <w15:chartTrackingRefBased/>
  <w15:docId w15:val="{1BC7AE45-DC2F-48F8-BC65-EFF87CCC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F48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645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578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ar"/>
    <w:uiPriority w:val="9"/>
    <w:qFormat/>
    <w:rsid w:val="006A083D"/>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6A083D"/>
    <w:rPr>
      <w:rFonts w:ascii="Times New Roman" w:eastAsia="Times New Roman" w:hAnsi="Times New Roman" w:cs="Times New Roman"/>
      <w:b/>
      <w:bCs/>
      <w:sz w:val="24"/>
      <w:szCs w:val="24"/>
      <w:lang w:eastAsia="es-CO"/>
    </w:rPr>
  </w:style>
  <w:style w:type="character" w:styleId="Hipervnculo">
    <w:name w:val="Hyperlink"/>
    <w:basedOn w:val="Fuentedeprrafopredeter"/>
    <w:uiPriority w:val="99"/>
    <w:unhideWhenUsed/>
    <w:rsid w:val="006A083D"/>
    <w:rPr>
      <w:color w:val="0000FF"/>
      <w:u w:val="single"/>
    </w:rPr>
  </w:style>
  <w:style w:type="paragraph" w:styleId="Prrafodelista">
    <w:name w:val="List Paragraph"/>
    <w:basedOn w:val="Normal"/>
    <w:uiPriority w:val="34"/>
    <w:qFormat/>
    <w:rsid w:val="006A083D"/>
    <w:pPr>
      <w:ind w:left="720"/>
      <w:contextualSpacing/>
    </w:pPr>
  </w:style>
  <w:style w:type="paragraph" w:styleId="Encabezado">
    <w:name w:val="header"/>
    <w:basedOn w:val="Normal"/>
    <w:link w:val="EncabezadoCar"/>
    <w:uiPriority w:val="99"/>
    <w:unhideWhenUsed/>
    <w:rsid w:val="00691B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1BE8"/>
  </w:style>
  <w:style w:type="paragraph" w:styleId="Piedepgina">
    <w:name w:val="footer"/>
    <w:basedOn w:val="Normal"/>
    <w:link w:val="PiedepginaCar"/>
    <w:uiPriority w:val="99"/>
    <w:unhideWhenUsed/>
    <w:rsid w:val="00691B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1BE8"/>
  </w:style>
  <w:style w:type="character" w:customStyle="1" w:styleId="Ttulo1Car">
    <w:name w:val="Título 1 Car"/>
    <w:basedOn w:val="Fuentedeprrafopredeter"/>
    <w:link w:val="Ttulo1"/>
    <w:uiPriority w:val="9"/>
    <w:rsid w:val="001F48DC"/>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1F48DC"/>
    <w:pPr>
      <w:outlineLvl w:val="9"/>
    </w:pPr>
    <w:rPr>
      <w:lang w:eastAsia="es-CO"/>
    </w:rPr>
  </w:style>
  <w:style w:type="paragraph" w:styleId="Textodeglobo">
    <w:name w:val="Balloon Text"/>
    <w:basedOn w:val="Normal"/>
    <w:link w:val="TextodegloboCar"/>
    <w:uiPriority w:val="99"/>
    <w:semiHidden/>
    <w:unhideWhenUsed/>
    <w:rsid w:val="00E00E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0E68"/>
    <w:rPr>
      <w:rFonts w:ascii="Segoe UI" w:hAnsi="Segoe UI" w:cs="Segoe UI"/>
      <w:sz w:val="18"/>
      <w:szCs w:val="18"/>
    </w:rPr>
  </w:style>
  <w:style w:type="paragraph" w:styleId="NormalWeb">
    <w:name w:val="Normal (Web)"/>
    <w:basedOn w:val="Normal"/>
    <w:uiPriority w:val="99"/>
    <w:semiHidden/>
    <w:unhideWhenUsed/>
    <w:rsid w:val="00C03BC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2206FE"/>
    <w:rPr>
      <w:b/>
      <w:bCs/>
    </w:rPr>
  </w:style>
  <w:style w:type="paragraph" w:styleId="TDC1">
    <w:name w:val="toc 1"/>
    <w:basedOn w:val="Normal"/>
    <w:next w:val="Normal"/>
    <w:autoRedefine/>
    <w:uiPriority w:val="39"/>
    <w:unhideWhenUsed/>
    <w:rsid w:val="0009611E"/>
    <w:pPr>
      <w:spacing w:after="100"/>
    </w:pPr>
  </w:style>
  <w:style w:type="character" w:customStyle="1" w:styleId="Ttulo3Car">
    <w:name w:val="Título 3 Car"/>
    <w:basedOn w:val="Fuentedeprrafopredeter"/>
    <w:link w:val="Ttulo3"/>
    <w:uiPriority w:val="9"/>
    <w:semiHidden/>
    <w:rsid w:val="00D5789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2C17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178A"/>
    <w:rPr>
      <w:sz w:val="20"/>
      <w:szCs w:val="20"/>
    </w:rPr>
  </w:style>
  <w:style w:type="character" w:styleId="Refdenotaalpie">
    <w:name w:val="footnote reference"/>
    <w:basedOn w:val="Fuentedeprrafopredeter"/>
    <w:uiPriority w:val="99"/>
    <w:semiHidden/>
    <w:unhideWhenUsed/>
    <w:rsid w:val="002C178A"/>
    <w:rPr>
      <w:vertAlign w:val="superscript"/>
    </w:rPr>
  </w:style>
  <w:style w:type="character" w:customStyle="1" w:styleId="Ttulo2Car">
    <w:name w:val="Título 2 Car"/>
    <w:basedOn w:val="Fuentedeprrafopredeter"/>
    <w:link w:val="Ttulo2"/>
    <w:uiPriority w:val="9"/>
    <w:rsid w:val="005645AA"/>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D30D32"/>
    <w:pPr>
      <w:spacing w:after="100"/>
      <w:ind w:left="220"/>
    </w:pPr>
  </w:style>
  <w:style w:type="character" w:styleId="Refdecomentario">
    <w:name w:val="annotation reference"/>
    <w:basedOn w:val="Fuentedeprrafopredeter"/>
    <w:uiPriority w:val="99"/>
    <w:semiHidden/>
    <w:unhideWhenUsed/>
    <w:rsid w:val="00582F20"/>
    <w:rPr>
      <w:sz w:val="16"/>
      <w:szCs w:val="16"/>
    </w:rPr>
  </w:style>
  <w:style w:type="paragraph" w:styleId="Textocomentario">
    <w:name w:val="annotation text"/>
    <w:basedOn w:val="Normal"/>
    <w:link w:val="TextocomentarioCar"/>
    <w:uiPriority w:val="99"/>
    <w:semiHidden/>
    <w:unhideWhenUsed/>
    <w:rsid w:val="00582F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2F20"/>
    <w:rPr>
      <w:sz w:val="20"/>
      <w:szCs w:val="20"/>
    </w:rPr>
  </w:style>
  <w:style w:type="paragraph" w:styleId="Asuntodelcomentario">
    <w:name w:val="annotation subject"/>
    <w:basedOn w:val="Textocomentario"/>
    <w:next w:val="Textocomentario"/>
    <w:link w:val="AsuntodelcomentarioCar"/>
    <w:uiPriority w:val="99"/>
    <w:semiHidden/>
    <w:unhideWhenUsed/>
    <w:rsid w:val="00582F20"/>
    <w:rPr>
      <w:b/>
      <w:bCs/>
    </w:rPr>
  </w:style>
  <w:style w:type="character" w:customStyle="1" w:styleId="AsuntodelcomentarioCar">
    <w:name w:val="Asunto del comentario Car"/>
    <w:basedOn w:val="TextocomentarioCar"/>
    <w:link w:val="Asuntodelcomentario"/>
    <w:uiPriority w:val="99"/>
    <w:semiHidden/>
    <w:rsid w:val="00582F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4005">
      <w:bodyDiv w:val="1"/>
      <w:marLeft w:val="0"/>
      <w:marRight w:val="0"/>
      <w:marTop w:val="0"/>
      <w:marBottom w:val="0"/>
      <w:divBdr>
        <w:top w:val="none" w:sz="0" w:space="0" w:color="auto"/>
        <w:left w:val="none" w:sz="0" w:space="0" w:color="auto"/>
        <w:bottom w:val="none" w:sz="0" w:space="0" w:color="auto"/>
        <w:right w:val="none" w:sz="0" w:space="0" w:color="auto"/>
      </w:divBdr>
    </w:div>
    <w:div w:id="128285757">
      <w:bodyDiv w:val="1"/>
      <w:marLeft w:val="0"/>
      <w:marRight w:val="0"/>
      <w:marTop w:val="0"/>
      <w:marBottom w:val="0"/>
      <w:divBdr>
        <w:top w:val="none" w:sz="0" w:space="0" w:color="auto"/>
        <w:left w:val="none" w:sz="0" w:space="0" w:color="auto"/>
        <w:bottom w:val="none" w:sz="0" w:space="0" w:color="auto"/>
        <w:right w:val="none" w:sz="0" w:space="0" w:color="auto"/>
      </w:divBdr>
    </w:div>
    <w:div w:id="485365518">
      <w:bodyDiv w:val="1"/>
      <w:marLeft w:val="0"/>
      <w:marRight w:val="0"/>
      <w:marTop w:val="0"/>
      <w:marBottom w:val="0"/>
      <w:divBdr>
        <w:top w:val="none" w:sz="0" w:space="0" w:color="auto"/>
        <w:left w:val="none" w:sz="0" w:space="0" w:color="auto"/>
        <w:bottom w:val="none" w:sz="0" w:space="0" w:color="auto"/>
        <w:right w:val="none" w:sz="0" w:space="0" w:color="auto"/>
      </w:divBdr>
    </w:div>
    <w:div w:id="564410153">
      <w:bodyDiv w:val="1"/>
      <w:marLeft w:val="0"/>
      <w:marRight w:val="0"/>
      <w:marTop w:val="0"/>
      <w:marBottom w:val="0"/>
      <w:divBdr>
        <w:top w:val="none" w:sz="0" w:space="0" w:color="auto"/>
        <w:left w:val="none" w:sz="0" w:space="0" w:color="auto"/>
        <w:bottom w:val="none" w:sz="0" w:space="0" w:color="auto"/>
        <w:right w:val="none" w:sz="0" w:space="0" w:color="auto"/>
      </w:divBdr>
    </w:div>
    <w:div w:id="708920263">
      <w:bodyDiv w:val="1"/>
      <w:marLeft w:val="0"/>
      <w:marRight w:val="0"/>
      <w:marTop w:val="0"/>
      <w:marBottom w:val="0"/>
      <w:divBdr>
        <w:top w:val="none" w:sz="0" w:space="0" w:color="auto"/>
        <w:left w:val="none" w:sz="0" w:space="0" w:color="auto"/>
        <w:bottom w:val="none" w:sz="0" w:space="0" w:color="auto"/>
        <w:right w:val="none" w:sz="0" w:space="0" w:color="auto"/>
      </w:divBdr>
    </w:div>
    <w:div w:id="749236217">
      <w:bodyDiv w:val="1"/>
      <w:marLeft w:val="0"/>
      <w:marRight w:val="0"/>
      <w:marTop w:val="0"/>
      <w:marBottom w:val="0"/>
      <w:divBdr>
        <w:top w:val="none" w:sz="0" w:space="0" w:color="auto"/>
        <w:left w:val="none" w:sz="0" w:space="0" w:color="auto"/>
        <w:bottom w:val="none" w:sz="0" w:space="0" w:color="auto"/>
        <w:right w:val="none" w:sz="0" w:space="0" w:color="auto"/>
      </w:divBdr>
    </w:div>
    <w:div w:id="820272927">
      <w:bodyDiv w:val="1"/>
      <w:marLeft w:val="0"/>
      <w:marRight w:val="0"/>
      <w:marTop w:val="0"/>
      <w:marBottom w:val="0"/>
      <w:divBdr>
        <w:top w:val="none" w:sz="0" w:space="0" w:color="auto"/>
        <w:left w:val="none" w:sz="0" w:space="0" w:color="auto"/>
        <w:bottom w:val="none" w:sz="0" w:space="0" w:color="auto"/>
        <w:right w:val="none" w:sz="0" w:space="0" w:color="auto"/>
      </w:divBdr>
    </w:div>
    <w:div w:id="853886319">
      <w:bodyDiv w:val="1"/>
      <w:marLeft w:val="0"/>
      <w:marRight w:val="0"/>
      <w:marTop w:val="0"/>
      <w:marBottom w:val="0"/>
      <w:divBdr>
        <w:top w:val="none" w:sz="0" w:space="0" w:color="auto"/>
        <w:left w:val="none" w:sz="0" w:space="0" w:color="auto"/>
        <w:bottom w:val="none" w:sz="0" w:space="0" w:color="auto"/>
        <w:right w:val="none" w:sz="0" w:space="0" w:color="auto"/>
      </w:divBdr>
    </w:div>
    <w:div w:id="857044570">
      <w:bodyDiv w:val="1"/>
      <w:marLeft w:val="0"/>
      <w:marRight w:val="0"/>
      <w:marTop w:val="0"/>
      <w:marBottom w:val="0"/>
      <w:divBdr>
        <w:top w:val="none" w:sz="0" w:space="0" w:color="auto"/>
        <w:left w:val="none" w:sz="0" w:space="0" w:color="auto"/>
        <w:bottom w:val="none" w:sz="0" w:space="0" w:color="auto"/>
        <w:right w:val="none" w:sz="0" w:space="0" w:color="auto"/>
      </w:divBdr>
    </w:div>
    <w:div w:id="994797066">
      <w:bodyDiv w:val="1"/>
      <w:marLeft w:val="0"/>
      <w:marRight w:val="0"/>
      <w:marTop w:val="0"/>
      <w:marBottom w:val="0"/>
      <w:divBdr>
        <w:top w:val="none" w:sz="0" w:space="0" w:color="auto"/>
        <w:left w:val="none" w:sz="0" w:space="0" w:color="auto"/>
        <w:bottom w:val="none" w:sz="0" w:space="0" w:color="auto"/>
        <w:right w:val="none" w:sz="0" w:space="0" w:color="auto"/>
      </w:divBdr>
      <w:divsChild>
        <w:div w:id="1669017193">
          <w:marLeft w:val="0"/>
          <w:marRight w:val="0"/>
          <w:marTop w:val="0"/>
          <w:marBottom w:val="0"/>
          <w:divBdr>
            <w:top w:val="none" w:sz="0" w:space="0" w:color="auto"/>
            <w:left w:val="none" w:sz="0" w:space="0" w:color="auto"/>
            <w:bottom w:val="none" w:sz="0" w:space="0" w:color="auto"/>
            <w:right w:val="none" w:sz="0" w:space="0" w:color="auto"/>
          </w:divBdr>
        </w:div>
        <w:div w:id="369573533">
          <w:marLeft w:val="0"/>
          <w:marRight w:val="0"/>
          <w:marTop w:val="0"/>
          <w:marBottom w:val="0"/>
          <w:divBdr>
            <w:top w:val="none" w:sz="0" w:space="0" w:color="auto"/>
            <w:left w:val="none" w:sz="0" w:space="0" w:color="auto"/>
            <w:bottom w:val="none" w:sz="0" w:space="0" w:color="auto"/>
            <w:right w:val="none" w:sz="0" w:space="0" w:color="auto"/>
          </w:divBdr>
        </w:div>
        <w:div w:id="760563961">
          <w:marLeft w:val="0"/>
          <w:marRight w:val="0"/>
          <w:marTop w:val="0"/>
          <w:marBottom w:val="0"/>
          <w:divBdr>
            <w:top w:val="none" w:sz="0" w:space="0" w:color="auto"/>
            <w:left w:val="none" w:sz="0" w:space="0" w:color="auto"/>
            <w:bottom w:val="none" w:sz="0" w:space="0" w:color="auto"/>
            <w:right w:val="none" w:sz="0" w:space="0" w:color="auto"/>
          </w:divBdr>
        </w:div>
        <w:div w:id="581137100">
          <w:marLeft w:val="0"/>
          <w:marRight w:val="0"/>
          <w:marTop w:val="0"/>
          <w:marBottom w:val="0"/>
          <w:divBdr>
            <w:top w:val="none" w:sz="0" w:space="0" w:color="auto"/>
            <w:left w:val="none" w:sz="0" w:space="0" w:color="auto"/>
            <w:bottom w:val="none" w:sz="0" w:space="0" w:color="auto"/>
            <w:right w:val="none" w:sz="0" w:space="0" w:color="auto"/>
          </w:divBdr>
        </w:div>
        <w:div w:id="848177200">
          <w:marLeft w:val="0"/>
          <w:marRight w:val="0"/>
          <w:marTop w:val="0"/>
          <w:marBottom w:val="0"/>
          <w:divBdr>
            <w:top w:val="none" w:sz="0" w:space="0" w:color="auto"/>
            <w:left w:val="none" w:sz="0" w:space="0" w:color="auto"/>
            <w:bottom w:val="none" w:sz="0" w:space="0" w:color="auto"/>
            <w:right w:val="none" w:sz="0" w:space="0" w:color="auto"/>
          </w:divBdr>
        </w:div>
      </w:divsChild>
    </w:div>
    <w:div w:id="1082020347">
      <w:bodyDiv w:val="1"/>
      <w:marLeft w:val="0"/>
      <w:marRight w:val="0"/>
      <w:marTop w:val="0"/>
      <w:marBottom w:val="0"/>
      <w:divBdr>
        <w:top w:val="none" w:sz="0" w:space="0" w:color="auto"/>
        <w:left w:val="none" w:sz="0" w:space="0" w:color="auto"/>
        <w:bottom w:val="none" w:sz="0" w:space="0" w:color="auto"/>
        <w:right w:val="none" w:sz="0" w:space="0" w:color="auto"/>
      </w:divBdr>
    </w:div>
    <w:div w:id="1156145338">
      <w:bodyDiv w:val="1"/>
      <w:marLeft w:val="0"/>
      <w:marRight w:val="0"/>
      <w:marTop w:val="0"/>
      <w:marBottom w:val="0"/>
      <w:divBdr>
        <w:top w:val="none" w:sz="0" w:space="0" w:color="auto"/>
        <w:left w:val="none" w:sz="0" w:space="0" w:color="auto"/>
        <w:bottom w:val="none" w:sz="0" w:space="0" w:color="auto"/>
        <w:right w:val="none" w:sz="0" w:space="0" w:color="auto"/>
      </w:divBdr>
    </w:div>
    <w:div w:id="1773477065">
      <w:bodyDiv w:val="1"/>
      <w:marLeft w:val="0"/>
      <w:marRight w:val="0"/>
      <w:marTop w:val="0"/>
      <w:marBottom w:val="0"/>
      <w:divBdr>
        <w:top w:val="none" w:sz="0" w:space="0" w:color="auto"/>
        <w:left w:val="none" w:sz="0" w:space="0" w:color="auto"/>
        <w:bottom w:val="none" w:sz="0" w:space="0" w:color="auto"/>
        <w:right w:val="none" w:sz="0" w:space="0" w:color="auto"/>
      </w:divBdr>
    </w:div>
    <w:div w:id="1853370667">
      <w:bodyDiv w:val="1"/>
      <w:marLeft w:val="0"/>
      <w:marRight w:val="0"/>
      <w:marTop w:val="0"/>
      <w:marBottom w:val="0"/>
      <w:divBdr>
        <w:top w:val="none" w:sz="0" w:space="0" w:color="auto"/>
        <w:left w:val="none" w:sz="0" w:space="0" w:color="auto"/>
        <w:bottom w:val="none" w:sz="0" w:space="0" w:color="auto"/>
        <w:right w:val="none" w:sz="0" w:space="0" w:color="auto"/>
      </w:divBdr>
    </w:div>
    <w:div w:id="1864592372">
      <w:bodyDiv w:val="1"/>
      <w:marLeft w:val="0"/>
      <w:marRight w:val="0"/>
      <w:marTop w:val="0"/>
      <w:marBottom w:val="0"/>
      <w:divBdr>
        <w:top w:val="none" w:sz="0" w:space="0" w:color="auto"/>
        <w:left w:val="none" w:sz="0" w:space="0" w:color="auto"/>
        <w:bottom w:val="none" w:sz="0" w:space="0" w:color="auto"/>
        <w:right w:val="none" w:sz="0" w:space="0" w:color="auto"/>
      </w:divBdr>
    </w:div>
    <w:div w:id="2016760246">
      <w:bodyDiv w:val="1"/>
      <w:marLeft w:val="0"/>
      <w:marRight w:val="0"/>
      <w:marTop w:val="0"/>
      <w:marBottom w:val="0"/>
      <w:divBdr>
        <w:top w:val="none" w:sz="0" w:space="0" w:color="auto"/>
        <w:left w:val="none" w:sz="0" w:space="0" w:color="auto"/>
        <w:bottom w:val="none" w:sz="0" w:space="0" w:color="auto"/>
        <w:right w:val="none" w:sz="0" w:space="0" w:color="auto"/>
      </w:divBdr>
    </w:div>
    <w:div w:id="203518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footnotes.xml.rels><?xml version="1.0" encoding="UTF-8" standalone="yes"?>
<Relationships xmlns="http://schemas.openxmlformats.org/package/2006/relationships"><Relationship Id="rId3" Type="http://schemas.openxmlformats.org/officeDocument/2006/relationships/hyperlink" Target="http://www.funcionpublica.gov.co/eva/es/rendicioncuentas2018" TargetMode="External"/><Relationship Id="rId2" Type="http://schemas.openxmlformats.org/officeDocument/2006/relationships/hyperlink" Target="http://www.funcionpublica.gov.co/eva/es/rendicioncuentas2018" TargetMode="External"/><Relationship Id="rId1" Type="http://schemas.openxmlformats.org/officeDocument/2006/relationships/hyperlink" Target="http://www.funcionpublica.gov.co/eva/es/rendicioncuentas20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F43CA-C5A3-4F4E-9A66-591CBA91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2781</Words>
  <Characters>15297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Santiago Delvasto</dc:creator>
  <cp:keywords/>
  <dc:description/>
  <cp:lastModifiedBy>Luisa Fernanda Santiago Delvasto</cp:lastModifiedBy>
  <cp:revision>2</cp:revision>
  <dcterms:created xsi:type="dcterms:W3CDTF">2020-02-28T13:35:00Z</dcterms:created>
  <dcterms:modified xsi:type="dcterms:W3CDTF">2020-02-28T13:35:00Z</dcterms:modified>
</cp:coreProperties>
</file>